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5D" w:rsidRPr="00E251D4" w:rsidRDefault="0043335D" w:rsidP="003400D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251D4">
        <w:rPr>
          <w:rFonts w:ascii="Arial" w:hAnsi="Arial" w:cs="Arial"/>
          <w:b/>
          <w:sz w:val="32"/>
          <w:szCs w:val="32"/>
          <w:u w:val="single"/>
        </w:rPr>
        <w:t>Komentář k</w:t>
      </w:r>
      <w:r>
        <w:rPr>
          <w:rFonts w:ascii="Arial" w:hAnsi="Arial" w:cs="Arial"/>
          <w:b/>
          <w:sz w:val="32"/>
          <w:szCs w:val="32"/>
          <w:u w:val="single"/>
        </w:rPr>
        <w:t xml:space="preserve"> rozdělení zůstatku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 xml:space="preserve">ZBÚ a </w:t>
      </w:r>
      <w:r w:rsidRPr="00E251D4">
        <w:rPr>
          <w:rFonts w:ascii="Arial" w:hAnsi="Arial" w:cs="Arial"/>
          <w:b/>
          <w:sz w:val="32"/>
          <w:szCs w:val="32"/>
          <w:u w:val="single"/>
        </w:rPr>
        <w:t xml:space="preserve"> finanční</w:t>
      </w:r>
      <w:r>
        <w:rPr>
          <w:rFonts w:ascii="Arial" w:hAnsi="Arial" w:cs="Arial"/>
          <w:b/>
          <w:sz w:val="32"/>
          <w:szCs w:val="32"/>
          <w:u w:val="single"/>
        </w:rPr>
        <w:t>mu</w:t>
      </w:r>
      <w:proofErr w:type="gramEnd"/>
      <w:r w:rsidRPr="00E251D4">
        <w:rPr>
          <w:rFonts w:ascii="Arial" w:hAnsi="Arial" w:cs="Arial"/>
          <w:b/>
          <w:sz w:val="32"/>
          <w:szCs w:val="32"/>
          <w:u w:val="single"/>
        </w:rPr>
        <w:t xml:space="preserve"> vypořádání za rok 201</w:t>
      </w:r>
      <w:r w:rsidR="00B15B83">
        <w:rPr>
          <w:rFonts w:ascii="Arial" w:hAnsi="Arial" w:cs="Arial"/>
          <w:b/>
          <w:sz w:val="32"/>
          <w:szCs w:val="32"/>
          <w:u w:val="single"/>
        </w:rPr>
        <w:t>4</w:t>
      </w:r>
    </w:p>
    <w:p w:rsidR="0043335D" w:rsidRDefault="0043335D" w:rsidP="003400D2">
      <w:pPr>
        <w:jc w:val="center"/>
        <w:rPr>
          <w:rFonts w:ascii="Arial" w:hAnsi="Arial" w:cs="Arial"/>
        </w:rPr>
      </w:pPr>
    </w:p>
    <w:p w:rsidR="00B15B83" w:rsidRPr="00980A66" w:rsidRDefault="00980A66" w:rsidP="00980A66">
      <w:pPr>
        <w:jc w:val="both"/>
        <w:rPr>
          <w:rFonts w:ascii="Arial" w:hAnsi="Arial" w:cs="Arial"/>
          <w:sz w:val="22"/>
          <w:szCs w:val="22"/>
        </w:rPr>
      </w:pPr>
      <w:r w:rsidRPr="00F30C38">
        <w:rPr>
          <w:rFonts w:ascii="Arial" w:hAnsi="Arial" w:cs="Arial"/>
          <w:sz w:val="22"/>
          <w:szCs w:val="22"/>
        </w:rPr>
        <w:t>Cílem navrženého rozdělení zůstatku ZBÚ a finančního vypořádání je finanční pokrytí rozpočtovaných a neuhrazených závazků z hospodaření roku 201</w:t>
      </w:r>
      <w:r>
        <w:rPr>
          <w:rFonts w:ascii="Arial" w:hAnsi="Arial" w:cs="Arial"/>
          <w:sz w:val="22"/>
          <w:szCs w:val="22"/>
        </w:rPr>
        <w:t>4</w:t>
      </w:r>
      <w:r w:rsidRPr="00F30C38">
        <w:rPr>
          <w:rFonts w:ascii="Arial" w:hAnsi="Arial" w:cs="Arial"/>
          <w:sz w:val="22"/>
          <w:szCs w:val="22"/>
        </w:rPr>
        <w:t>, finanční vypořádání dotací a vztahů se státním rozpočtem a vypořádání vztahů k hospodaření městských částí dle „Statutu města“ a dále schválení použití volných zdrojů základn</w:t>
      </w:r>
      <w:r>
        <w:rPr>
          <w:rFonts w:ascii="Arial" w:hAnsi="Arial" w:cs="Arial"/>
          <w:sz w:val="22"/>
          <w:szCs w:val="22"/>
        </w:rPr>
        <w:t>ích běžných účtů (dále jen ZBÚ)</w:t>
      </w:r>
    </w:p>
    <w:p w:rsidR="0043335D" w:rsidRPr="00F30C38" w:rsidRDefault="0043335D" w:rsidP="00740148">
      <w:pPr>
        <w:rPr>
          <w:rFonts w:ascii="Arial" w:hAnsi="Arial" w:cs="Arial"/>
          <w:sz w:val="22"/>
          <w:szCs w:val="22"/>
        </w:rPr>
      </w:pPr>
    </w:p>
    <w:p w:rsidR="0043335D" w:rsidRDefault="0043335D" w:rsidP="000338D9">
      <w:pPr>
        <w:jc w:val="both"/>
        <w:rPr>
          <w:rFonts w:ascii="Arial" w:hAnsi="Arial" w:cs="Arial"/>
          <w:sz w:val="22"/>
          <w:szCs w:val="22"/>
        </w:rPr>
      </w:pPr>
      <w:r w:rsidRPr="00F30C38">
        <w:rPr>
          <w:rFonts w:ascii="Arial" w:hAnsi="Arial" w:cs="Arial"/>
          <w:sz w:val="22"/>
          <w:szCs w:val="22"/>
        </w:rPr>
        <w:t>Celkov</w:t>
      </w:r>
      <w:r>
        <w:rPr>
          <w:rFonts w:ascii="Arial" w:hAnsi="Arial" w:cs="Arial"/>
          <w:sz w:val="22"/>
          <w:szCs w:val="22"/>
        </w:rPr>
        <w:t>é použitelné finanční zdroje na účtech SMO</w:t>
      </w:r>
      <w:r w:rsidRPr="00F30C38">
        <w:rPr>
          <w:rFonts w:ascii="Arial" w:hAnsi="Arial" w:cs="Arial"/>
          <w:sz w:val="22"/>
          <w:szCs w:val="22"/>
        </w:rPr>
        <w:t xml:space="preserve"> k </w:t>
      </w:r>
      <w:proofErr w:type="gramStart"/>
      <w:r w:rsidRPr="00F30C38">
        <w:rPr>
          <w:rFonts w:ascii="Arial" w:hAnsi="Arial" w:cs="Arial"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>1</w:t>
      </w:r>
      <w:r w:rsidRPr="00F30C38">
        <w:rPr>
          <w:rFonts w:ascii="Arial" w:hAnsi="Arial" w:cs="Arial"/>
          <w:sz w:val="22"/>
          <w:szCs w:val="22"/>
        </w:rPr>
        <w:t>2.201</w:t>
      </w:r>
      <w:r w:rsidR="00980A66">
        <w:rPr>
          <w:rFonts w:ascii="Arial" w:hAnsi="Arial" w:cs="Arial"/>
          <w:sz w:val="22"/>
          <w:szCs w:val="22"/>
        </w:rPr>
        <w:t>4</w:t>
      </w:r>
      <w:proofErr w:type="gramEnd"/>
      <w:r w:rsidRPr="00F30C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byly ve výši</w:t>
      </w:r>
      <w:r w:rsidRPr="00F30C38">
        <w:rPr>
          <w:rFonts w:ascii="Arial" w:hAnsi="Arial" w:cs="Arial"/>
          <w:sz w:val="22"/>
          <w:szCs w:val="22"/>
        </w:rPr>
        <w:t xml:space="preserve"> </w:t>
      </w:r>
      <w:r w:rsidR="00980A66">
        <w:rPr>
          <w:rFonts w:ascii="Arial" w:hAnsi="Arial" w:cs="Arial"/>
          <w:sz w:val="22"/>
          <w:szCs w:val="22"/>
        </w:rPr>
        <w:t>264.420.689,42</w:t>
      </w:r>
      <w:r w:rsidRPr="00F30C38">
        <w:rPr>
          <w:rFonts w:ascii="Arial" w:hAnsi="Arial" w:cs="Arial"/>
          <w:sz w:val="22"/>
          <w:szCs w:val="22"/>
        </w:rPr>
        <w:t xml:space="preserve">Kč, </w:t>
      </w:r>
      <w:r>
        <w:rPr>
          <w:rFonts w:ascii="Arial" w:hAnsi="Arial" w:cs="Arial"/>
          <w:sz w:val="22"/>
          <w:szCs w:val="22"/>
        </w:rPr>
        <w:t xml:space="preserve">z čehož </w:t>
      </w:r>
      <w:r w:rsidRPr="00F30C38">
        <w:rPr>
          <w:rFonts w:ascii="Arial" w:hAnsi="Arial" w:cs="Arial"/>
          <w:sz w:val="22"/>
          <w:szCs w:val="22"/>
        </w:rPr>
        <w:t xml:space="preserve">zůstatek bankovních účtů fondů byl </w:t>
      </w:r>
      <w:r w:rsidR="00980A66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.</w:t>
      </w:r>
      <w:r w:rsidR="00980A66">
        <w:rPr>
          <w:rFonts w:ascii="Arial" w:hAnsi="Arial" w:cs="Arial"/>
          <w:sz w:val="22"/>
          <w:szCs w:val="22"/>
        </w:rPr>
        <w:t>534</w:t>
      </w:r>
      <w:r>
        <w:rPr>
          <w:rFonts w:ascii="Arial" w:hAnsi="Arial" w:cs="Arial"/>
          <w:sz w:val="22"/>
          <w:szCs w:val="22"/>
        </w:rPr>
        <w:t>.</w:t>
      </w:r>
      <w:r w:rsidR="00980A66"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>,</w:t>
      </w:r>
      <w:r w:rsidR="00980A66">
        <w:rPr>
          <w:rFonts w:ascii="Arial" w:hAnsi="Arial" w:cs="Arial"/>
          <w:sz w:val="22"/>
          <w:szCs w:val="22"/>
        </w:rPr>
        <w:t>55</w:t>
      </w:r>
      <w:r w:rsidRPr="00F30C38">
        <w:rPr>
          <w:rFonts w:ascii="Arial" w:hAnsi="Arial" w:cs="Arial"/>
          <w:sz w:val="22"/>
          <w:szCs w:val="22"/>
        </w:rPr>
        <w:t xml:space="preserve"> Kč, z toho pak zůsta</w:t>
      </w:r>
      <w:r>
        <w:rPr>
          <w:rFonts w:ascii="Arial" w:hAnsi="Arial" w:cs="Arial"/>
          <w:sz w:val="22"/>
          <w:szCs w:val="22"/>
        </w:rPr>
        <w:t>tek fondu  rezerv a rozvoje činí</w:t>
      </w:r>
      <w:r w:rsidRPr="00F30C38">
        <w:rPr>
          <w:rFonts w:ascii="Arial" w:hAnsi="Arial" w:cs="Arial"/>
          <w:sz w:val="22"/>
          <w:szCs w:val="22"/>
        </w:rPr>
        <w:t xml:space="preserve"> </w:t>
      </w:r>
      <w:r w:rsidR="00980A66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</w:t>
      </w:r>
      <w:r w:rsidR="00980A66">
        <w:rPr>
          <w:rFonts w:ascii="Arial" w:hAnsi="Arial" w:cs="Arial"/>
          <w:sz w:val="22"/>
          <w:szCs w:val="22"/>
        </w:rPr>
        <w:t>331</w:t>
      </w:r>
      <w:r>
        <w:rPr>
          <w:rFonts w:ascii="Arial" w:hAnsi="Arial" w:cs="Arial"/>
          <w:sz w:val="22"/>
          <w:szCs w:val="22"/>
        </w:rPr>
        <w:t>.</w:t>
      </w:r>
      <w:r w:rsidR="00980A66">
        <w:rPr>
          <w:rFonts w:ascii="Arial" w:hAnsi="Arial" w:cs="Arial"/>
          <w:sz w:val="22"/>
          <w:szCs w:val="22"/>
        </w:rPr>
        <w:t>802</w:t>
      </w:r>
      <w:r>
        <w:rPr>
          <w:rFonts w:ascii="Arial" w:hAnsi="Arial" w:cs="Arial"/>
          <w:sz w:val="22"/>
          <w:szCs w:val="22"/>
        </w:rPr>
        <w:t>,</w:t>
      </w:r>
      <w:r w:rsidR="00980A66">
        <w:rPr>
          <w:rFonts w:ascii="Arial" w:hAnsi="Arial" w:cs="Arial"/>
          <w:sz w:val="22"/>
          <w:szCs w:val="22"/>
        </w:rPr>
        <w:t>70</w:t>
      </w:r>
      <w:r w:rsidRPr="00F30C38">
        <w:rPr>
          <w:rFonts w:ascii="Arial" w:hAnsi="Arial" w:cs="Arial"/>
          <w:sz w:val="22"/>
          <w:szCs w:val="22"/>
        </w:rPr>
        <w:t xml:space="preserve"> Kč a </w:t>
      </w:r>
      <w:r w:rsidR="003B6DA2">
        <w:rPr>
          <w:rFonts w:ascii="Arial" w:hAnsi="Arial" w:cs="Arial"/>
          <w:sz w:val="22"/>
          <w:szCs w:val="22"/>
        </w:rPr>
        <w:t xml:space="preserve"> zbytek tvoří zůstatky sociálního fondu a fondu bydlení a povodňového. </w:t>
      </w:r>
      <w:r w:rsidRPr="00F30C38">
        <w:rPr>
          <w:rFonts w:ascii="Arial" w:hAnsi="Arial" w:cs="Arial"/>
          <w:sz w:val="22"/>
          <w:szCs w:val="22"/>
        </w:rPr>
        <w:t xml:space="preserve"> </w:t>
      </w:r>
      <w:r w:rsidRPr="002A795A">
        <w:rPr>
          <w:rFonts w:ascii="Arial" w:hAnsi="Arial" w:cs="Arial"/>
          <w:b/>
          <w:sz w:val="22"/>
          <w:szCs w:val="22"/>
        </w:rPr>
        <w:t>Zůstatek na</w:t>
      </w:r>
      <w:r>
        <w:rPr>
          <w:rFonts w:ascii="Arial" w:hAnsi="Arial" w:cs="Arial"/>
          <w:b/>
          <w:sz w:val="22"/>
          <w:szCs w:val="22"/>
        </w:rPr>
        <w:t xml:space="preserve"> základních</w:t>
      </w:r>
      <w:r w:rsidRPr="002A795A">
        <w:rPr>
          <w:rFonts w:ascii="Arial" w:hAnsi="Arial" w:cs="Arial"/>
          <w:b/>
          <w:sz w:val="22"/>
          <w:szCs w:val="22"/>
        </w:rPr>
        <w:t xml:space="preserve"> běžných účtech</w:t>
      </w:r>
      <w:r>
        <w:rPr>
          <w:rFonts w:ascii="Arial" w:hAnsi="Arial" w:cs="Arial"/>
          <w:sz w:val="22"/>
          <w:szCs w:val="22"/>
        </w:rPr>
        <w:t xml:space="preserve"> SMO, který je možné použít</w:t>
      </w:r>
      <w:r w:rsidRPr="00F30C38">
        <w:rPr>
          <w:rFonts w:ascii="Arial" w:hAnsi="Arial" w:cs="Arial"/>
          <w:sz w:val="22"/>
          <w:szCs w:val="22"/>
        </w:rPr>
        <w:t xml:space="preserve"> v následujícím roce</w:t>
      </w:r>
      <w:r>
        <w:rPr>
          <w:rFonts w:ascii="Arial" w:hAnsi="Arial" w:cs="Arial"/>
          <w:sz w:val="22"/>
          <w:szCs w:val="22"/>
        </w:rPr>
        <w:t>, je ve výši</w:t>
      </w:r>
      <w:r w:rsidRPr="00F30C38">
        <w:rPr>
          <w:rFonts w:ascii="Arial" w:hAnsi="Arial" w:cs="Arial"/>
          <w:sz w:val="22"/>
          <w:szCs w:val="22"/>
        </w:rPr>
        <w:t xml:space="preserve"> </w:t>
      </w:r>
      <w:r w:rsidR="00C27622">
        <w:rPr>
          <w:rFonts w:ascii="Arial" w:hAnsi="Arial" w:cs="Arial"/>
          <w:b/>
          <w:sz w:val="22"/>
          <w:szCs w:val="22"/>
        </w:rPr>
        <w:t>229.885.938,87</w:t>
      </w:r>
      <w:r w:rsidRPr="00F30C38">
        <w:rPr>
          <w:rFonts w:ascii="Arial" w:hAnsi="Arial" w:cs="Arial"/>
          <w:b/>
          <w:sz w:val="22"/>
          <w:szCs w:val="22"/>
        </w:rPr>
        <w:t xml:space="preserve"> Kč</w:t>
      </w:r>
      <w:r w:rsidRPr="00F30C38">
        <w:rPr>
          <w:rFonts w:ascii="Arial" w:hAnsi="Arial" w:cs="Arial"/>
          <w:sz w:val="22"/>
          <w:szCs w:val="22"/>
        </w:rPr>
        <w:t xml:space="preserve">. </w:t>
      </w:r>
    </w:p>
    <w:p w:rsidR="0043335D" w:rsidRDefault="0043335D" w:rsidP="000338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návrhu rozpočtu na rok 2014 byla zapojena ve financování částka ve výši </w:t>
      </w:r>
      <w:r w:rsidR="00C27622">
        <w:rPr>
          <w:rFonts w:ascii="Arial" w:hAnsi="Arial" w:cs="Arial"/>
          <w:b/>
          <w:sz w:val="22"/>
          <w:szCs w:val="22"/>
        </w:rPr>
        <w:t>25</w:t>
      </w:r>
      <w:r w:rsidRPr="00463370">
        <w:rPr>
          <w:rFonts w:ascii="Arial" w:hAnsi="Arial" w:cs="Arial"/>
          <w:b/>
          <w:sz w:val="22"/>
          <w:szCs w:val="22"/>
        </w:rPr>
        <w:t>.000.000,00</w:t>
      </w:r>
      <w:r>
        <w:rPr>
          <w:rFonts w:ascii="Arial" w:hAnsi="Arial" w:cs="Arial"/>
          <w:b/>
          <w:sz w:val="22"/>
          <w:szCs w:val="22"/>
        </w:rPr>
        <w:t> </w:t>
      </w:r>
      <w:r w:rsidRPr="00463370">
        <w:rPr>
          <w:rFonts w:ascii="Arial" w:hAnsi="Arial" w:cs="Arial"/>
          <w:b/>
          <w:sz w:val="22"/>
          <w:szCs w:val="22"/>
        </w:rPr>
        <w:t>Kč</w:t>
      </w:r>
      <w:r w:rsidRPr="0085275E">
        <w:rPr>
          <w:rFonts w:ascii="Arial" w:hAnsi="Arial" w:cs="Arial"/>
          <w:sz w:val="22"/>
          <w:szCs w:val="22"/>
        </w:rPr>
        <w:t xml:space="preserve"> </w:t>
      </w:r>
      <w:r w:rsidRPr="00F30C38">
        <w:rPr>
          <w:rFonts w:ascii="Arial" w:hAnsi="Arial" w:cs="Arial"/>
          <w:sz w:val="22"/>
          <w:szCs w:val="22"/>
        </w:rPr>
        <w:t xml:space="preserve">jako </w:t>
      </w:r>
      <w:r w:rsidRPr="00F30C38">
        <w:rPr>
          <w:rFonts w:ascii="Arial" w:hAnsi="Arial" w:cs="Arial"/>
          <w:b/>
          <w:sz w:val="22"/>
          <w:szCs w:val="22"/>
        </w:rPr>
        <w:t>použití volných zdrojů z minulých let</w:t>
      </w:r>
      <w:r>
        <w:rPr>
          <w:rFonts w:ascii="Arial" w:hAnsi="Arial" w:cs="Arial"/>
          <w:sz w:val="22"/>
          <w:szCs w:val="22"/>
        </w:rPr>
        <w:t>, které</w:t>
      </w:r>
      <w:r w:rsidRPr="00F30C38">
        <w:rPr>
          <w:rFonts w:ascii="Arial" w:hAnsi="Arial" w:cs="Arial"/>
          <w:sz w:val="22"/>
          <w:szCs w:val="22"/>
        </w:rPr>
        <w:t xml:space="preserve"> byly potřebné pro zajištění vyrovnanosti rozpočtu</w:t>
      </w:r>
      <w:r>
        <w:rPr>
          <w:rFonts w:ascii="Arial" w:hAnsi="Arial" w:cs="Arial"/>
          <w:sz w:val="22"/>
          <w:szCs w:val="22"/>
        </w:rPr>
        <w:t>. Takto byl návrh rozpočtu na rok 201</w:t>
      </w:r>
      <w:r w:rsidR="00C2762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schválen Zastupitelstvem Statutárního města Opavy dne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C27622">
        <w:rPr>
          <w:rFonts w:ascii="Arial" w:hAnsi="Arial" w:cs="Arial"/>
          <w:sz w:val="22"/>
          <w:szCs w:val="22"/>
        </w:rPr>
        <w:t>5.12.2014</w:t>
      </w:r>
      <w:proofErr w:type="gramEnd"/>
      <w:r>
        <w:rPr>
          <w:rFonts w:ascii="Arial" w:hAnsi="Arial" w:cs="Arial"/>
          <w:sz w:val="22"/>
          <w:szCs w:val="22"/>
        </w:rPr>
        <w:t xml:space="preserve">, číslo usnesení </w:t>
      </w:r>
      <w:r w:rsidR="00C27622">
        <w:rPr>
          <w:rFonts w:ascii="Arial" w:hAnsi="Arial" w:cs="Arial"/>
          <w:sz w:val="22"/>
          <w:szCs w:val="22"/>
        </w:rPr>
        <w:t xml:space="preserve">20/2 </w:t>
      </w:r>
      <w:r>
        <w:rPr>
          <w:rFonts w:ascii="Arial" w:hAnsi="Arial" w:cs="Arial"/>
          <w:sz w:val="22"/>
          <w:szCs w:val="22"/>
        </w:rPr>
        <w:t>ZM 1</w:t>
      </w:r>
      <w:r w:rsidR="00C2762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43335D" w:rsidRPr="00907ACA" w:rsidRDefault="0043335D" w:rsidP="000338D9">
      <w:pPr>
        <w:jc w:val="both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</w:t>
      </w:r>
      <w:r w:rsidRPr="008533FF">
        <w:rPr>
          <w:rFonts w:ascii="Arial" w:hAnsi="Arial" w:cs="Arial"/>
          <w:b/>
          <w:sz w:val="22"/>
          <w:szCs w:val="22"/>
        </w:rPr>
        <w:t>finančního vypořádání za rok 201</w:t>
      </w:r>
      <w:r w:rsidR="00C2762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 jednotlivých odborů je potřeba částka ve výši </w:t>
      </w:r>
      <w:r w:rsidR="00C27622">
        <w:rPr>
          <w:rFonts w:ascii="Arial" w:hAnsi="Arial" w:cs="Arial"/>
          <w:b/>
          <w:sz w:val="22"/>
          <w:szCs w:val="22"/>
        </w:rPr>
        <w:t>87.001.272,19</w:t>
      </w:r>
      <w:r>
        <w:rPr>
          <w:rFonts w:ascii="Arial" w:hAnsi="Arial" w:cs="Arial"/>
          <w:b/>
          <w:sz w:val="22"/>
          <w:szCs w:val="22"/>
        </w:rPr>
        <w:t xml:space="preserve"> Kč. </w:t>
      </w:r>
      <w:r>
        <w:rPr>
          <w:rFonts w:ascii="Arial" w:hAnsi="Arial" w:cs="Arial"/>
          <w:sz w:val="22"/>
          <w:szCs w:val="22"/>
        </w:rPr>
        <w:t xml:space="preserve">Položky, ze kterých se skládá toto finanční vypořádání, jsou uvedeny v příloze </w:t>
      </w:r>
      <w:hyperlink r:id="rId8" w:history="1">
        <w:r w:rsidRPr="00264D8C">
          <w:rPr>
            <w:rStyle w:val="Hypertextovodkaz"/>
            <w:rFonts w:ascii="Arial" w:hAnsi="Arial" w:cs="Arial"/>
            <w:i/>
            <w:sz w:val="22"/>
            <w:szCs w:val="22"/>
          </w:rPr>
          <w:t>„FV_201</w:t>
        </w:r>
        <w:r w:rsidR="00C27622" w:rsidRPr="00264D8C">
          <w:rPr>
            <w:rStyle w:val="Hypertextovodkaz"/>
            <w:rFonts w:ascii="Arial" w:hAnsi="Arial" w:cs="Arial"/>
            <w:i/>
            <w:sz w:val="22"/>
            <w:szCs w:val="22"/>
          </w:rPr>
          <w:t>4</w:t>
        </w:r>
        <w:r w:rsidR="00264D8C" w:rsidRPr="00264D8C">
          <w:rPr>
            <w:rStyle w:val="Hypertextovodkaz"/>
            <w:rFonts w:ascii="Arial" w:hAnsi="Arial" w:cs="Arial"/>
            <w:i/>
            <w:sz w:val="22"/>
            <w:szCs w:val="22"/>
          </w:rPr>
          <w:t xml:space="preserve">_ODBORY_MC“, část A </w:t>
        </w:r>
      </w:hyperlink>
      <w:r w:rsidR="00264D8C" w:rsidRPr="00264D8C">
        <w:rPr>
          <w:rFonts w:ascii="Arial" w:hAnsi="Arial" w:cs="Arial"/>
          <w:i/>
          <w:sz w:val="22"/>
          <w:szCs w:val="22"/>
        </w:rPr>
        <w:t xml:space="preserve"> </w:t>
      </w:r>
      <w:r w:rsidR="00264D8C">
        <w:rPr>
          <w:rFonts w:ascii="Arial" w:hAnsi="Arial" w:cs="Arial"/>
          <w:i/>
          <w:sz w:val="22"/>
          <w:szCs w:val="22"/>
        </w:rPr>
        <w:t xml:space="preserve">, </w:t>
      </w:r>
      <w:r w:rsidR="00907ACA">
        <w:rPr>
          <w:rFonts w:ascii="Arial" w:hAnsi="Arial" w:cs="Arial"/>
          <w:i/>
          <w:sz w:val="22"/>
          <w:szCs w:val="22"/>
          <w:highlight w:val="yellow"/>
        </w:rPr>
        <w:fldChar w:fldCharType="begin"/>
      </w:r>
      <w:r w:rsidR="00851396">
        <w:rPr>
          <w:rFonts w:ascii="Arial" w:hAnsi="Arial" w:cs="Arial"/>
          <w:i/>
          <w:sz w:val="22"/>
          <w:szCs w:val="22"/>
          <w:highlight w:val="yellow"/>
        </w:rPr>
        <w:instrText>HYPERLINK "FV_2014_MC.xls"</w:instrText>
      </w:r>
      <w:r w:rsidR="00851396">
        <w:rPr>
          <w:rFonts w:ascii="Arial" w:hAnsi="Arial" w:cs="Arial"/>
          <w:i/>
          <w:sz w:val="22"/>
          <w:szCs w:val="22"/>
          <w:highlight w:val="yellow"/>
        </w:rPr>
      </w:r>
      <w:r w:rsidR="00907ACA">
        <w:rPr>
          <w:rFonts w:ascii="Arial" w:hAnsi="Arial" w:cs="Arial"/>
          <w:i/>
          <w:sz w:val="22"/>
          <w:szCs w:val="22"/>
          <w:highlight w:val="yellow"/>
        </w:rPr>
        <w:fldChar w:fldCharType="separate"/>
      </w:r>
      <w:r w:rsidR="00264D8C" w:rsidRPr="00907ACA">
        <w:rPr>
          <w:rStyle w:val="Hypertextovodkaz"/>
          <w:rFonts w:ascii="Arial" w:hAnsi="Arial" w:cs="Arial"/>
          <w:i/>
          <w:sz w:val="22"/>
          <w:szCs w:val="22"/>
          <w:highlight w:val="yellow"/>
        </w:rPr>
        <w:t>(doplňující příloha FV 20</w:t>
      </w:r>
      <w:r w:rsidR="00264D8C" w:rsidRPr="00907ACA">
        <w:rPr>
          <w:rStyle w:val="Hypertextovodkaz"/>
          <w:rFonts w:ascii="Arial" w:hAnsi="Arial" w:cs="Arial"/>
          <w:i/>
          <w:sz w:val="22"/>
          <w:szCs w:val="22"/>
          <w:highlight w:val="yellow"/>
        </w:rPr>
        <w:t>1</w:t>
      </w:r>
      <w:r w:rsidR="00264D8C" w:rsidRPr="00907ACA">
        <w:rPr>
          <w:rStyle w:val="Hypertextovodkaz"/>
          <w:rFonts w:ascii="Arial" w:hAnsi="Arial" w:cs="Arial"/>
          <w:i/>
          <w:sz w:val="22"/>
          <w:szCs w:val="22"/>
          <w:highlight w:val="yellow"/>
        </w:rPr>
        <w:t>4_MC)</w:t>
      </w:r>
    </w:p>
    <w:p w:rsidR="0043335D" w:rsidRDefault="00907ACA" w:rsidP="00CD39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</w:rPr>
        <w:fldChar w:fldCharType="end"/>
      </w:r>
      <w:r w:rsidR="0043335D">
        <w:rPr>
          <w:rFonts w:ascii="Arial" w:hAnsi="Arial" w:cs="Arial"/>
          <w:sz w:val="22"/>
          <w:szCs w:val="22"/>
        </w:rPr>
        <w:t>V této částce je počítáno s FV s </w:t>
      </w:r>
      <w:r w:rsidR="0043335D" w:rsidRPr="00463370">
        <w:rPr>
          <w:rFonts w:ascii="Arial" w:hAnsi="Arial" w:cs="Arial"/>
          <w:b/>
          <w:i/>
          <w:sz w:val="22"/>
          <w:szCs w:val="22"/>
        </w:rPr>
        <w:t>UZ 00000020</w:t>
      </w:r>
      <w:r w:rsidR="0043335D">
        <w:rPr>
          <w:rFonts w:ascii="Arial" w:hAnsi="Arial" w:cs="Arial"/>
          <w:sz w:val="22"/>
          <w:szCs w:val="22"/>
        </w:rPr>
        <w:t xml:space="preserve"> ve výši </w:t>
      </w:r>
      <w:r w:rsidR="00C27622">
        <w:rPr>
          <w:rFonts w:ascii="Arial" w:hAnsi="Arial" w:cs="Arial"/>
          <w:b/>
          <w:i/>
          <w:sz w:val="22"/>
          <w:szCs w:val="22"/>
        </w:rPr>
        <w:t>86.</w:t>
      </w:r>
      <w:r w:rsidR="005F60B1">
        <w:rPr>
          <w:rFonts w:ascii="Arial" w:hAnsi="Arial" w:cs="Arial"/>
          <w:b/>
          <w:i/>
          <w:sz w:val="22"/>
          <w:szCs w:val="22"/>
        </w:rPr>
        <w:t>548</w:t>
      </w:r>
      <w:r w:rsidR="00C27622">
        <w:rPr>
          <w:rFonts w:ascii="Arial" w:hAnsi="Arial" w:cs="Arial"/>
          <w:b/>
          <w:i/>
          <w:sz w:val="22"/>
          <w:szCs w:val="22"/>
        </w:rPr>
        <w:t>.</w:t>
      </w:r>
      <w:r w:rsidR="005F60B1">
        <w:rPr>
          <w:rFonts w:ascii="Arial" w:hAnsi="Arial" w:cs="Arial"/>
          <w:b/>
          <w:i/>
          <w:sz w:val="22"/>
          <w:szCs w:val="22"/>
        </w:rPr>
        <w:t>376</w:t>
      </w:r>
      <w:r w:rsidR="00C27622">
        <w:rPr>
          <w:rFonts w:ascii="Arial" w:hAnsi="Arial" w:cs="Arial"/>
          <w:b/>
          <w:i/>
          <w:sz w:val="22"/>
          <w:szCs w:val="22"/>
        </w:rPr>
        <w:t>,</w:t>
      </w:r>
      <w:r w:rsidR="005F60B1">
        <w:rPr>
          <w:rFonts w:ascii="Arial" w:hAnsi="Arial" w:cs="Arial"/>
          <w:b/>
          <w:i/>
          <w:sz w:val="22"/>
          <w:szCs w:val="22"/>
        </w:rPr>
        <w:t>8</w:t>
      </w:r>
      <w:r w:rsidR="00C27622">
        <w:rPr>
          <w:rFonts w:ascii="Arial" w:hAnsi="Arial" w:cs="Arial"/>
          <w:b/>
          <w:i/>
          <w:sz w:val="22"/>
          <w:szCs w:val="22"/>
        </w:rPr>
        <w:t>2</w:t>
      </w:r>
      <w:r w:rsidR="0043335D" w:rsidRPr="00463370">
        <w:rPr>
          <w:rFonts w:ascii="Arial" w:hAnsi="Arial" w:cs="Arial"/>
          <w:b/>
          <w:i/>
          <w:sz w:val="22"/>
          <w:szCs w:val="22"/>
        </w:rPr>
        <w:t xml:space="preserve"> Kč</w:t>
      </w:r>
      <w:r w:rsidR="0043335D">
        <w:rPr>
          <w:rFonts w:ascii="Arial" w:hAnsi="Arial" w:cs="Arial"/>
          <w:sz w:val="22"/>
          <w:szCs w:val="22"/>
        </w:rPr>
        <w:t xml:space="preserve"> představující úhradu závazků, </w:t>
      </w:r>
      <w:r w:rsidR="0043335D" w:rsidRPr="00F30C38">
        <w:rPr>
          <w:rFonts w:ascii="Arial" w:hAnsi="Arial" w:cs="Arial"/>
          <w:sz w:val="22"/>
          <w:szCs w:val="22"/>
        </w:rPr>
        <w:t>které byly r</w:t>
      </w:r>
      <w:r w:rsidR="00C27622">
        <w:rPr>
          <w:rFonts w:ascii="Arial" w:hAnsi="Arial" w:cs="Arial"/>
          <w:sz w:val="22"/>
          <w:szCs w:val="22"/>
        </w:rPr>
        <w:t>ezervovány v rozpočtu roku 2014</w:t>
      </w:r>
      <w:r w:rsidR="0043335D" w:rsidRPr="00F30C38">
        <w:rPr>
          <w:rFonts w:ascii="Arial" w:hAnsi="Arial" w:cs="Arial"/>
          <w:sz w:val="22"/>
          <w:szCs w:val="22"/>
        </w:rPr>
        <w:t>(tzn. byly na ně již uzavřeny smlouvy</w:t>
      </w:r>
      <w:r w:rsidR="0043335D">
        <w:rPr>
          <w:rFonts w:ascii="Arial" w:hAnsi="Arial" w:cs="Arial"/>
          <w:sz w:val="22"/>
          <w:szCs w:val="22"/>
        </w:rPr>
        <w:t xml:space="preserve">, </w:t>
      </w:r>
      <w:r w:rsidR="0043335D" w:rsidRPr="00F30C38">
        <w:rPr>
          <w:rFonts w:ascii="Arial" w:hAnsi="Arial" w:cs="Arial"/>
          <w:sz w:val="22"/>
          <w:szCs w:val="22"/>
        </w:rPr>
        <w:t>vystaveny řádné  objednávky</w:t>
      </w:r>
      <w:r w:rsidR="0043335D">
        <w:rPr>
          <w:rFonts w:ascii="Arial" w:hAnsi="Arial" w:cs="Arial"/>
          <w:sz w:val="22"/>
          <w:szCs w:val="22"/>
        </w:rPr>
        <w:t xml:space="preserve"> nebo byly schválené v rámci procesu schvalování rozpočtu)</w:t>
      </w:r>
      <w:r w:rsidR="0043335D" w:rsidRPr="00F30C38">
        <w:rPr>
          <w:rFonts w:ascii="Arial" w:hAnsi="Arial" w:cs="Arial"/>
          <w:sz w:val="22"/>
          <w:szCs w:val="22"/>
        </w:rPr>
        <w:t>, ale k </w:t>
      </w:r>
      <w:proofErr w:type="gramStart"/>
      <w:r w:rsidR="0043335D" w:rsidRPr="00F30C38">
        <w:rPr>
          <w:rFonts w:ascii="Arial" w:hAnsi="Arial" w:cs="Arial"/>
          <w:sz w:val="22"/>
          <w:szCs w:val="22"/>
        </w:rPr>
        <w:t>31.12.201</w:t>
      </w:r>
      <w:r w:rsidR="00C27622">
        <w:rPr>
          <w:rFonts w:ascii="Arial" w:hAnsi="Arial" w:cs="Arial"/>
          <w:sz w:val="22"/>
          <w:szCs w:val="22"/>
        </w:rPr>
        <w:t>4</w:t>
      </w:r>
      <w:proofErr w:type="gramEnd"/>
      <w:r w:rsidR="0043335D" w:rsidRPr="00F30C38">
        <w:rPr>
          <w:rFonts w:ascii="Arial" w:hAnsi="Arial" w:cs="Arial"/>
          <w:sz w:val="22"/>
          <w:szCs w:val="22"/>
        </w:rPr>
        <w:t xml:space="preserve"> nebyly výdaje uskutečněny nebo </w:t>
      </w:r>
      <w:r w:rsidR="0043335D">
        <w:rPr>
          <w:rFonts w:ascii="Arial" w:hAnsi="Arial" w:cs="Arial"/>
          <w:sz w:val="22"/>
          <w:szCs w:val="22"/>
        </w:rPr>
        <w:t xml:space="preserve">byly </w:t>
      </w:r>
      <w:r w:rsidR="0043335D" w:rsidRPr="00F30C38">
        <w:rPr>
          <w:rFonts w:ascii="Arial" w:hAnsi="Arial" w:cs="Arial"/>
          <w:sz w:val="22"/>
          <w:szCs w:val="22"/>
        </w:rPr>
        <w:t>uskutečněny jen částečně.</w:t>
      </w:r>
      <w:r w:rsidR="0043335D">
        <w:rPr>
          <w:rFonts w:ascii="Arial" w:hAnsi="Arial" w:cs="Arial"/>
          <w:sz w:val="22"/>
          <w:szCs w:val="22"/>
        </w:rPr>
        <w:t xml:space="preserve"> V</w:t>
      </w:r>
      <w:r w:rsidR="0043335D" w:rsidRPr="002A795A">
        <w:rPr>
          <w:rFonts w:ascii="Arial" w:hAnsi="Arial" w:cs="Arial"/>
          <w:sz w:val="22"/>
          <w:szCs w:val="22"/>
        </w:rPr>
        <w:t>ypořádání dotací</w:t>
      </w:r>
      <w:r w:rsidR="0043335D">
        <w:rPr>
          <w:rFonts w:ascii="Arial" w:hAnsi="Arial" w:cs="Arial"/>
          <w:sz w:val="22"/>
          <w:szCs w:val="22"/>
        </w:rPr>
        <w:t xml:space="preserve"> </w:t>
      </w:r>
      <w:r w:rsidR="0043335D" w:rsidRPr="002A795A">
        <w:rPr>
          <w:rFonts w:ascii="Arial" w:hAnsi="Arial" w:cs="Arial"/>
          <w:sz w:val="22"/>
          <w:szCs w:val="22"/>
        </w:rPr>
        <w:t xml:space="preserve">se státním rozpočtem a Moravskoslezským krajem </w:t>
      </w:r>
      <w:r w:rsidR="0043335D">
        <w:rPr>
          <w:rFonts w:ascii="Arial" w:hAnsi="Arial" w:cs="Arial"/>
          <w:sz w:val="22"/>
          <w:szCs w:val="22"/>
        </w:rPr>
        <w:t xml:space="preserve">je v rámci </w:t>
      </w:r>
      <w:r w:rsidR="005F60B1">
        <w:rPr>
          <w:rFonts w:ascii="Arial" w:hAnsi="Arial" w:cs="Arial"/>
          <w:b/>
          <w:i/>
          <w:sz w:val="22"/>
          <w:szCs w:val="22"/>
        </w:rPr>
        <w:t xml:space="preserve">UZ </w:t>
      </w:r>
      <w:proofErr w:type="gramStart"/>
      <w:r w:rsidR="005F60B1">
        <w:rPr>
          <w:rFonts w:ascii="Arial" w:hAnsi="Arial" w:cs="Arial"/>
          <w:b/>
          <w:i/>
          <w:sz w:val="22"/>
          <w:szCs w:val="22"/>
        </w:rPr>
        <w:t xml:space="preserve">33514013 </w:t>
      </w:r>
      <w:r w:rsidR="0043335D">
        <w:rPr>
          <w:rFonts w:ascii="Arial" w:hAnsi="Arial" w:cs="Arial"/>
          <w:sz w:val="22"/>
          <w:szCs w:val="22"/>
        </w:rPr>
        <w:t xml:space="preserve"> </w:t>
      </w:r>
      <w:r w:rsidR="0043335D" w:rsidRPr="002A795A">
        <w:rPr>
          <w:rFonts w:ascii="Arial" w:hAnsi="Arial" w:cs="Arial"/>
          <w:sz w:val="22"/>
          <w:szCs w:val="22"/>
        </w:rPr>
        <w:t>ve</w:t>
      </w:r>
      <w:proofErr w:type="gramEnd"/>
      <w:r w:rsidR="0043335D" w:rsidRPr="002A795A">
        <w:rPr>
          <w:rFonts w:ascii="Arial" w:hAnsi="Arial" w:cs="Arial"/>
          <w:sz w:val="22"/>
          <w:szCs w:val="22"/>
        </w:rPr>
        <w:t xml:space="preserve"> výši </w:t>
      </w:r>
      <w:r w:rsidR="00C27622" w:rsidRPr="005F60B1">
        <w:rPr>
          <w:rFonts w:ascii="Arial" w:hAnsi="Arial" w:cs="Arial"/>
          <w:b/>
          <w:i/>
          <w:sz w:val="22"/>
          <w:szCs w:val="22"/>
        </w:rPr>
        <w:t>217.988,50</w:t>
      </w:r>
      <w:r w:rsidR="005F60B1">
        <w:rPr>
          <w:rFonts w:ascii="Arial" w:hAnsi="Arial" w:cs="Arial"/>
          <w:b/>
          <w:i/>
          <w:sz w:val="22"/>
          <w:szCs w:val="22"/>
        </w:rPr>
        <w:t xml:space="preserve"> </w:t>
      </w:r>
      <w:r w:rsidR="0043335D" w:rsidRPr="005F60B1">
        <w:rPr>
          <w:rFonts w:ascii="Arial" w:hAnsi="Arial" w:cs="Arial"/>
          <w:b/>
          <w:i/>
          <w:sz w:val="22"/>
          <w:szCs w:val="22"/>
        </w:rPr>
        <w:t>Kč</w:t>
      </w:r>
      <w:r w:rsidR="0043335D">
        <w:rPr>
          <w:rFonts w:ascii="Arial" w:hAnsi="Arial" w:cs="Arial"/>
          <w:sz w:val="22"/>
          <w:szCs w:val="22"/>
        </w:rPr>
        <w:t>.</w:t>
      </w:r>
    </w:p>
    <w:p w:rsidR="0043335D" w:rsidRPr="00F30C38" w:rsidRDefault="0043335D" w:rsidP="00DD4143">
      <w:pPr>
        <w:jc w:val="both"/>
        <w:rPr>
          <w:rFonts w:ascii="Arial" w:hAnsi="Arial" w:cs="Arial"/>
          <w:sz w:val="22"/>
          <w:szCs w:val="22"/>
        </w:rPr>
      </w:pPr>
      <w:r w:rsidRPr="00F30C38">
        <w:rPr>
          <w:rFonts w:ascii="Arial" w:hAnsi="Arial" w:cs="Arial"/>
          <w:sz w:val="22"/>
          <w:szCs w:val="22"/>
        </w:rPr>
        <w:t xml:space="preserve">Dále je v rámci finančního vypořádání </w:t>
      </w:r>
      <w:r w:rsidRPr="002A795A">
        <w:rPr>
          <w:rFonts w:ascii="Arial" w:hAnsi="Arial" w:cs="Arial"/>
          <w:sz w:val="22"/>
          <w:szCs w:val="22"/>
        </w:rPr>
        <w:t>zůstatkem ZBÚ k </w:t>
      </w:r>
      <w:proofErr w:type="gramStart"/>
      <w:r w:rsidRPr="002A795A">
        <w:rPr>
          <w:rFonts w:ascii="Arial" w:hAnsi="Arial" w:cs="Arial"/>
          <w:sz w:val="22"/>
          <w:szCs w:val="22"/>
        </w:rPr>
        <w:t>31.12.201</w:t>
      </w:r>
      <w:r w:rsidR="00C27622">
        <w:rPr>
          <w:rFonts w:ascii="Arial" w:hAnsi="Arial" w:cs="Arial"/>
          <w:sz w:val="22"/>
          <w:szCs w:val="22"/>
        </w:rPr>
        <w:t>4</w:t>
      </w:r>
      <w:proofErr w:type="gramEnd"/>
      <w:r w:rsidRPr="00F30C38">
        <w:rPr>
          <w:rFonts w:ascii="Arial" w:hAnsi="Arial" w:cs="Arial"/>
          <w:sz w:val="22"/>
          <w:szCs w:val="22"/>
        </w:rPr>
        <w:t xml:space="preserve"> kryto </w:t>
      </w:r>
      <w:r>
        <w:rPr>
          <w:rFonts w:ascii="Arial" w:hAnsi="Arial" w:cs="Arial"/>
          <w:sz w:val="22"/>
          <w:szCs w:val="22"/>
        </w:rPr>
        <w:t>financování projekt</w:t>
      </w:r>
      <w:r w:rsidR="00C2762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„</w:t>
      </w:r>
      <w:r w:rsidR="00C27622">
        <w:rPr>
          <w:rFonts w:ascii="Arial" w:hAnsi="Arial" w:cs="Arial"/>
          <w:sz w:val="22"/>
          <w:szCs w:val="22"/>
        </w:rPr>
        <w:t>Podpora standardizace OSPD</w:t>
      </w:r>
      <w:r>
        <w:rPr>
          <w:rFonts w:ascii="Arial" w:hAnsi="Arial" w:cs="Arial"/>
          <w:sz w:val="22"/>
          <w:szCs w:val="22"/>
        </w:rPr>
        <w:t xml:space="preserve">“ ve výši </w:t>
      </w:r>
      <w:r w:rsidRPr="00DD4143">
        <w:rPr>
          <w:rFonts w:ascii="Arial" w:hAnsi="Arial" w:cs="Arial"/>
          <w:b/>
          <w:i/>
          <w:sz w:val="22"/>
          <w:szCs w:val="22"/>
        </w:rPr>
        <w:t>UZ 331</w:t>
      </w:r>
      <w:r w:rsidR="00C27622">
        <w:rPr>
          <w:rFonts w:ascii="Arial" w:hAnsi="Arial" w:cs="Arial"/>
          <w:b/>
          <w:i/>
          <w:sz w:val="22"/>
          <w:szCs w:val="22"/>
        </w:rPr>
        <w:t>13233</w:t>
      </w:r>
      <w:r w:rsidRPr="00DD4143">
        <w:rPr>
          <w:rFonts w:ascii="Arial" w:hAnsi="Arial" w:cs="Arial"/>
          <w:b/>
          <w:i/>
          <w:sz w:val="22"/>
          <w:szCs w:val="22"/>
        </w:rPr>
        <w:t xml:space="preserve">: </w:t>
      </w:r>
      <w:r w:rsidR="00C27622">
        <w:rPr>
          <w:rFonts w:ascii="Arial" w:hAnsi="Arial" w:cs="Arial"/>
          <w:b/>
          <w:i/>
          <w:sz w:val="22"/>
          <w:szCs w:val="22"/>
        </w:rPr>
        <w:t>35</w:t>
      </w:r>
      <w:r>
        <w:rPr>
          <w:rFonts w:ascii="Arial" w:hAnsi="Arial" w:cs="Arial"/>
          <w:b/>
          <w:i/>
          <w:sz w:val="22"/>
          <w:szCs w:val="22"/>
        </w:rPr>
        <w:t>.</w:t>
      </w:r>
      <w:r w:rsidR="00C27622">
        <w:rPr>
          <w:rFonts w:ascii="Arial" w:hAnsi="Arial" w:cs="Arial"/>
          <w:b/>
          <w:i/>
          <w:sz w:val="22"/>
          <w:szCs w:val="22"/>
        </w:rPr>
        <w:t>237</w:t>
      </w:r>
      <w:r w:rsidRPr="00DD4143">
        <w:rPr>
          <w:rFonts w:ascii="Arial" w:hAnsi="Arial" w:cs="Arial"/>
          <w:b/>
          <w:i/>
          <w:sz w:val="22"/>
          <w:szCs w:val="22"/>
        </w:rPr>
        <w:t>,</w:t>
      </w:r>
      <w:r w:rsidR="00C27622">
        <w:rPr>
          <w:rFonts w:ascii="Arial" w:hAnsi="Arial" w:cs="Arial"/>
          <w:b/>
          <w:i/>
          <w:sz w:val="22"/>
          <w:szCs w:val="22"/>
        </w:rPr>
        <w:t>88</w:t>
      </w:r>
      <w:r w:rsidRPr="00DD4143">
        <w:rPr>
          <w:rFonts w:ascii="Arial" w:hAnsi="Arial" w:cs="Arial"/>
          <w:b/>
          <w:i/>
          <w:sz w:val="22"/>
          <w:szCs w:val="22"/>
        </w:rPr>
        <w:t xml:space="preserve"> Kč</w:t>
      </w:r>
      <w:r>
        <w:rPr>
          <w:rFonts w:ascii="Arial" w:hAnsi="Arial" w:cs="Arial"/>
          <w:b/>
          <w:i/>
          <w:sz w:val="22"/>
          <w:szCs w:val="22"/>
        </w:rPr>
        <w:t xml:space="preserve"> a </w:t>
      </w:r>
      <w:r w:rsidRPr="00DD4143">
        <w:rPr>
          <w:rFonts w:ascii="Arial" w:hAnsi="Arial" w:cs="Arial"/>
          <w:b/>
          <w:i/>
          <w:sz w:val="22"/>
          <w:szCs w:val="22"/>
        </w:rPr>
        <w:t xml:space="preserve"> UZ 335</w:t>
      </w:r>
      <w:r w:rsidR="00C27622">
        <w:rPr>
          <w:rFonts w:ascii="Arial" w:hAnsi="Arial" w:cs="Arial"/>
          <w:b/>
          <w:i/>
          <w:sz w:val="22"/>
          <w:szCs w:val="22"/>
        </w:rPr>
        <w:t>13233</w:t>
      </w:r>
      <w:r w:rsidRPr="00DD4143">
        <w:rPr>
          <w:rFonts w:ascii="Arial" w:hAnsi="Arial" w:cs="Arial"/>
          <w:b/>
          <w:i/>
          <w:sz w:val="22"/>
          <w:szCs w:val="22"/>
        </w:rPr>
        <w:t xml:space="preserve">: </w:t>
      </w:r>
      <w:r w:rsidR="00C27622">
        <w:rPr>
          <w:rFonts w:ascii="Arial" w:hAnsi="Arial" w:cs="Arial"/>
          <w:b/>
          <w:i/>
          <w:sz w:val="22"/>
          <w:szCs w:val="22"/>
        </w:rPr>
        <w:t>199</w:t>
      </w:r>
      <w:r w:rsidRPr="00DD4143">
        <w:rPr>
          <w:rFonts w:ascii="Arial" w:hAnsi="Arial" w:cs="Arial"/>
          <w:b/>
          <w:i/>
          <w:sz w:val="22"/>
          <w:szCs w:val="22"/>
        </w:rPr>
        <w:t>.</w:t>
      </w:r>
      <w:r w:rsidR="00C27622">
        <w:rPr>
          <w:rFonts w:ascii="Arial" w:hAnsi="Arial" w:cs="Arial"/>
          <w:b/>
          <w:i/>
          <w:sz w:val="22"/>
          <w:szCs w:val="22"/>
        </w:rPr>
        <w:t>668</w:t>
      </w:r>
      <w:r w:rsidRPr="00DD4143">
        <w:rPr>
          <w:rFonts w:ascii="Arial" w:hAnsi="Arial" w:cs="Arial"/>
          <w:b/>
          <w:i/>
          <w:sz w:val="22"/>
          <w:szCs w:val="22"/>
        </w:rPr>
        <w:t>,</w:t>
      </w:r>
      <w:r w:rsidR="00C27622">
        <w:rPr>
          <w:rFonts w:ascii="Arial" w:hAnsi="Arial" w:cs="Arial"/>
          <w:b/>
          <w:i/>
          <w:sz w:val="22"/>
          <w:szCs w:val="22"/>
        </w:rPr>
        <w:t>99</w:t>
      </w:r>
      <w:r w:rsidRPr="00DD4143">
        <w:rPr>
          <w:rFonts w:ascii="Arial" w:hAnsi="Arial" w:cs="Arial"/>
          <w:b/>
          <w:i/>
          <w:sz w:val="22"/>
          <w:szCs w:val="22"/>
        </w:rPr>
        <w:t xml:space="preserve"> Kč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43335D" w:rsidRDefault="0043335D" w:rsidP="00F57A65">
      <w:pPr>
        <w:jc w:val="both"/>
        <w:rPr>
          <w:rFonts w:ascii="Arial" w:hAnsi="Arial" w:cs="Arial"/>
          <w:sz w:val="22"/>
          <w:szCs w:val="22"/>
        </w:rPr>
      </w:pPr>
    </w:p>
    <w:p w:rsidR="0043335D" w:rsidRPr="00A01C8E" w:rsidRDefault="0043335D" w:rsidP="00F57A65">
      <w:pPr>
        <w:jc w:val="both"/>
        <w:rPr>
          <w:rFonts w:ascii="Arial" w:hAnsi="Arial" w:cs="Arial"/>
          <w:color w:val="CC00CC"/>
          <w:sz w:val="22"/>
          <w:szCs w:val="22"/>
        </w:rPr>
      </w:pPr>
      <w:r w:rsidRPr="00F30C38">
        <w:rPr>
          <w:rFonts w:ascii="Arial" w:hAnsi="Arial" w:cs="Arial"/>
          <w:sz w:val="22"/>
          <w:szCs w:val="22"/>
        </w:rPr>
        <w:t xml:space="preserve">Celkem </w:t>
      </w:r>
      <w:r w:rsidRPr="002A795A">
        <w:rPr>
          <w:rFonts w:ascii="Arial" w:hAnsi="Arial" w:cs="Arial"/>
          <w:sz w:val="22"/>
          <w:szCs w:val="22"/>
        </w:rPr>
        <w:t>je zůstatkem ZBÚ k </w:t>
      </w:r>
      <w:proofErr w:type="gramStart"/>
      <w:r w:rsidRPr="002A795A">
        <w:rPr>
          <w:rFonts w:ascii="Arial" w:hAnsi="Arial" w:cs="Arial"/>
          <w:sz w:val="22"/>
          <w:szCs w:val="22"/>
        </w:rPr>
        <w:t>31</w:t>
      </w:r>
      <w:r w:rsidRPr="00F30C38">
        <w:rPr>
          <w:rFonts w:ascii="Arial" w:hAnsi="Arial" w:cs="Arial"/>
          <w:sz w:val="22"/>
          <w:szCs w:val="22"/>
        </w:rPr>
        <w:t>.12.201</w:t>
      </w:r>
      <w:r w:rsidR="00C27622">
        <w:rPr>
          <w:rFonts w:ascii="Arial" w:hAnsi="Arial" w:cs="Arial"/>
          <w:sz w:val="22"/>
          <w:szCs w:val="22"/>
        </w:rPr>
        <w:t>4</w:t>
      </w:r>
      <w:proofErr w:type="gramEnd"/>
      <w:r w:rsidRPr="00F30C38">
        <w:rPr>
          <w:rFonts w:ascii="Arial" w:hAnsi="Arial" w:cs="Arial"/>
          <w:sz w:val="22"/>
          <w:szCs w:val="22"/>
        </w:rPr>
        <w:t xml:space="preserve"> navrženo krytí v</w:t>
      </w:r>
      <w:r>
        <w:rPr>
          <w:rFonts w:ascii="Arial" w:hAnsi="Arial" w:cs="Arial"/>
          <w:sz w:val="22"/>
          <w:szCs w:val="22"/>
        </w:rPr>
        <w:t xml:space="preserve"> nutné a potřebné výši </w:t>
      </w:r>
      <w:r w:rsidR="00C27622">
        <w:rPr>
          <w:rFonts w:ascii="Arial" w:hAnsi="Arial" w:cs="Arial"/>
          <w:b/>
          <w:i/>
          <w:sz w:val="22"/>
          <w:szCs w:val="22"/>
        </w:rPr>
        <w:t>112.001.272,19</w:t>
      </w:r>
      <w:r w:rsidRPr="00F30C38">
        <w:rPr>
          <w:rFonts w:ascii="Arial" w:hAnsi="Arial" w:cs="Arial"/>
          <w:b/>
          <w:i/>
          <w:sz w:val="22"/>
          <w:szCs w:val="22"/>
        </w:rPr>
        <w:t xml:space="preserve"> Kč</w:t>
      </w:r>
      <w:r w:rsidR="00A01C8E">
        <w:rPr>
          <w:rFonts w:ascii="Arial" w:hAnsi="Arial" w:cs="Arial"/>
          <w:b/>
          <w:i/>
          <w:sz w:val="22"/>
          <w:szCs w:val="22"/>
        </w:rPr>
        <w:t>,</w:t>
      </w:r>
      <w:r w:rsidRPr="00A01C8E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 w:rsidRPr="00A01C8E">
        <w:rPr>
          <w:rFonts w:ascii="Arial" w:hAnsi="Arial" w:cs="Arial"/>
          <w:b/>
          <w:i/>
          <w:color w:val="CC00CC"/>
          <w:sz w:val="22"/>
          <w:szCs w:val="22"/>
        </w:rPr>
        <w:t xml:space="preserve">k použití zůstává volných zdrojů </w:t>
      </w:r>
      <w:r w:rsidR="00C27622" w:rsidRPr="00A01C8E">
        <w:rPr>
          <w:rFonts w:ascii="Arial" w:hAnsi="Arial" w:cs="Arial"/>
          <w:b/>
          <w:i/>
          <w:color w:val="CC00CC"/>
          <w:sz w:val="22"/>
          <w:szCs w:val="22"/>
        </w:rPr>
        <w:t>117.884.666,68</w:t>
      </w:r>
      <w:r w:rsidRPr="00A01C8E">
        <w:rPr>
          <w:rFonts w:ascii="Arial" w:hAnsi="Arial" w:cs="Arial"/>
          <w:b/>
          <w:i/>
          <w:color w:val="CC00CC"/>
          <w:sz w:val="22"/>
          <w:szCs w:val="22"/>
        </w:rPr>
        <w:t xml:space="preserve"> Kč.</w:t>
      </w:r>
    </w:p>
    <w:p w:rsidR="0043335D" w:rsidRDefault="0043335D" w:rsidP="00F57A65">
      <w:pPr>
        <w:jc w:val="both"/>
        <w:rPr>
          <w:rFonts w:ascii="Arial" w:hAnsi="Arial" w:cs="Arial"/>
          <w:sz w:val="22"/>
          <w:szCs w:val="22"/>
        </w:rPr>
      </w:pPr>
      <w:r w:rsidRPr="00F30C38">
        <w:rPr>
          <w:rFonts w:ascii="Arial" w:hAnsi="Arial" w:cs="Arial"/>
          <w:sz w:val="22"/>
          <w:szCs w:val="22"/>
        </w:rPr>
        <w:t>Návrh na použití těchto volných zdrojů je následující:</w:t>
      </w:r>
    </w:p>
    <w:p w:rsidR="0043335D" w:rsidRDefault="0043335D" w:rsidP="00F57A65">
      <w:pPr>
        <w:jc w:val="both"/>
        <w:rPr>
          <w:rFonts w:ascii="Arial" w:hAnsi="Arial" w:cs="Arial"/>
          <w:sz w:val="22"/>
          <w:szCs w:val="22"/>
        </w:rPr>
      </w:pPr>
    </w:p>
    <w:p w:rsidR="00C27622" w:rsidRDefault="0043335D" w:rsidP="005241D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30C38">
        <w:rPr>
          <w:rFonts w:ascii="Arial" w:hAnsi="Arial" w:cs="Arial"/>
          <w:sz w:val="22"/>
          <w:szCs w:val="22"/>
        </w:rPr>
        <w:t xml:space="preserve">Na ZBÚ je navrženo ponechat </w:t>
      </w:r>
      <w:r w:rsidRPr="00F30C38">
        <w:rPr>
          <w:rFonts w:ascii="Arial" w:hAnsi="Arial" w:cs="Arial"/>
          <w:b/>
          <w:sz w:val="22"/>
          <w:szCs w:val="22"/>
        </w:rPr>
        <w:t>nerozdělenou rezervu</w:t>
      </w:r>
      <w:r w:rsidRPr="00F30C38">
        <w:rPr>
          <w:rFonts w:ascii="Arial" w:hAnsi="Arial" w:cs="Arial"/>
          <w:sz w:val="22"/>
          <w:szCs w:val="22"/>
        </w:rPr>
        <w:t xml:space="preserve"> ve výši </w:t>
      </w:r>
      <w:r w:rsidRPr="00B928F9">
        <w:rPr>
          <w:rFonts w:ascii="Arial" w:hAnsi="Arial" w:cs="Arial"/>
          <w:b/>
          <w:sz w:val="22"/>
          <w:szCs w:val="22"/>
        </w:rPr>
        <w:t>20.000.000,00 Kč</w:t>
      </w:r>
      <w:r w:rsidRPr="00F30C38">
        <w:rPr>
          <w:rFonts w:ascii="Arial" w:hAnsi="Arial" w:cs="Arial"/>
          <w:sz w:val="22"/>
          <w:szCs w:val="22"/>
        </w:rPr>
        <w:t>, obdobně jako v minulých letech. Tato částka</w:t>
      </w:r>
      <w:r>
        <w:rPr>
          <w:rFonts w:ascii="Arial" w:hAnsi="Arial" w:cs="Arial"/>
          <w:sz w:val="22"/>
          <w:szCs w:val="22"/>
        </w:rPr>
        <w:t xml:space="preserve">, </w:t>
      </w:r>
      <w:r w:rsidRPr="00F30C38">
        <w:rPr>
          <w:rFonts w:ascii="Arial" w:hAnsi="Arial" w:cs="Arial"/>
          <w:sz w:val="22"/>
          <w:szCs w:val="22"/>
        </w:rPr>
        <w:t>kromě své finanční rezervní funkce</w:t>
      </w:r>
      <w:r>
        <w:rPr>
          <w:rFonts w:ascii="Arial" w:hAnsi="Arial" w:cs="Arial"/>
          <w:sz w:val="22"/>
          <w:szCs w:val="22"/>
        </w:rPr>
        <w:t xml:space="preserve">, </w:t>
      </w:r>
      <w:r w:rsidRPr="00F30C38">
        <w:rPr>
          <w:rFonts w:ascii="Arial" w:hAnsi="Arial" w:cs="Arial"/>
          <w:sz w:val="22"/>
          <w:szCs w:val="22"/>
        </w:rPr>
        <w:t>má za úkol překonávat nedostatek peněžních prostředků v průběhu roku.</w:t>
      </w:r>
      <w:r>
        <w:rPr>
          <w:rFonts w:ascii="Arial" w:hAnsi="Arial" w:cs="Arial"/>
          <w:sz w:val="22"/>
          <w:szCs w:val="22"/>
        </w:rPr>
        <w:t xml:space="preserve"> </w:t>
      </w:r>
      <w:r w:rsidR="00C27622">
        <w:rPr>
          <w:rFonts w:ascii="Arial" w:hAnsi="Arial" w:cs="Arial"/>
          <w:sz w:val="22"/>
          <w:szCs w:val="22"/>
        </w:rPr>
        <w:t>V minulých letech byla ta</w:t>
      </w:r>
      <w:r w:rsidR="00A01C8E">
        <w:rPr>
          <w:rFonts w:ascii="Arial" w:hAnsi="Arial" w:cs="Arial"/>
          <w:sz w:val="22"/>
          <w:szCs w:val="22"/>
        </w:rPr>
        <w:t>t</w:t>
      </w:r>
      <w:r w:rsidR="00C27622">
        <w:rPr>
          <w:rFonts w:ascii="Arial" w:hAnsi="Arial" w:cs="Arial"/>
          <w:sz w:val="22"/>
          <w:szCs w:val="22"/>
        </w:rPr>
        <w:t>o rezerva několikrát použita a vždy se rezervace této částky jevila jako přínosná.</w:t>
      </w:r>
    </w:p>
    <w:p w:rsidR="0043335D" w:rsidRPr="00A01C8E" w:rsidRDefault="00C27622" w:rsidP="00C27622">
      <w:pPr>
        <w:jc w:val="both"/>
        <w:rPr>
          <w:rFonts w:ascii="Arial" w:hAnsi="Arial" w:cs="Arial"/>
          <w:i/>
          <w:color w:val="CC00CC"/>
          <w:sz w:val="22"/>
          <w:szCs w:val="22"/>
        </w:rPr>
      </w:pPr>
      <w:r w:rsidRPr="00A01C8E">
        <w:rPr>
          <w:rFonts w:ascii="Arial" w:hAnsi="Arial" w:cs="Arial"/>
          <w:i/>
          <w:color w:val="CC00CC"/>
          <w:sz w:val="22"/>
          <w:szCs w:val="22"/>
        </w:rPr>
        <w:t xml:space="preserve">           </w:t>
      </w:r>
      <w:r w:rsidR="0043335D" w:rsidRPr="00A01C8E">
        <w:rPr>
          <w:rFonts w:ascii="Arial" w:hAnsi="Arial" w:cs="Arial"/>
          <w:i/>
          <w:color w:val="CC00CC"/>
          <w:sz w:val="22"/>
          <w:szCs w:val="22"/>
        </w:rPr>
        <w:t xml:space="preserve">K použití </w:t>
      </w:r>
      <w:r w:rsidRPr="00A01C8E">
        <w:rPr>
          <w:rFonts w:ascii="Arial" w:hAnsi="Arial" w:cs="Arial"/>
          <w:i/>
          <w:color w:val="CC00CC"/>
          <w:sz w:val="22"/>
          <w:szCs w:val="22"/>
        </w:rPr>
        <w:t xml:space="preserve">pak </w:t>
      </w:r>
      <w:r w:rsidR="0043335D" w:rsidRPr="00A01C8E">
        <w:rPr>
          <w:rFonts w:ascii="Arial" w:hAnsi="Arial" w:cs="Arial"/>
          <w:i/>
          <w:color w:val="CC00CC"/>
          <w:sz w:val="22"/>
          <w:szCs w:val="22"/>
        </w:rPr>
        <w:t xml:space="preserve">zůstává volných zdrojů </w:t>
      </w:r>
      <w:r w:rsidRPr="00A01C8E">
        <w:rPr>
          <w:rFonts w:ascii="Arial" w:hAnsi="Arial" w:cs="Arial"/>
          <w:i/>
          <w:color w:val="CC00CC"/>
          <w:sz w:val="22"/>
          <w:szCs w:val="22"/>
        </w:rPr>
        <w:t>97</w:t>
      </w:r>
      <w:r w:rsidR="0043335D" w:rsidRPr="00A01C8E">
        <w:rPr>
          <w:rFonts w:ascii="Arial" w:hAnsi="Arial" w:cs="Arial"/>
          <w:i/>
          <w:color w:val="CC00CC"/>
          <w:sz w:val="22"/>
          <w:szCs w:val="22"/>
        </w:rPr>
        <w:t>.</w:t>
      </w:r>
      <w:r w:rsidRPr="00A01C8E">
        <w:rPr>
          <w:rFonts w:ascii="Arial" w:hAnsi="Arial" w:cs="Arial"/>
          <w:i/>
          <w:color w:val="CC00CC"/>
          <w:sz w:val="22"/>
          <w:szCs w:val="22"/>
        </w:rPr>
        <w:t>884</w:t>
      </w:r>
      <w:r w:rsidR="0043335D" w:rsidRPr="00A01C8E">
        <w:rPr>
          <w:rFonts w:ascii="Arial" w:hAnsi="Arial" w:cs="Arial"/>
          <w:i/>
          <w:color w:val="CC00CC"/>
          <w:sz w:val="22"/>
          <w:szCs w:val="22"/>
        </w:rPr>
        <w:t>.</w:t>
      </w:r>
      <w:r w:rsidRPr="00A01C8E">
        <w:rPr>
          <w:rFonts w:ascii="Arial" w:hAnsi="Arial" w:cs="Arial"/>
          <w:i/>
          <w:color w:val="CC00CC"/>
          <w:sz w:val="22"/>
          <w:szCs w:val="22"/>
        </w:rPr>
        <w:t>666</w:t>
      </w:r>
      <w:r w:rsidR="0043335D" w:rsidRPr="00A01C8E">
        <w:rPr>
          <w:rFonts w:ascii="Arial" w:hAnsi="Arial" w:cs="Arial"/>
          <w:i/>
          <w:color w:val="CC00CC"/>
          <w:sz w:val="22"/>
          <w:szCs w:val="22"/>
        </w:rPr>
        <w:t>,</w:t>
      </w:r>
      <w:r w:rsidRPr="00A01C8E">
        <w:rPr>
          <w:rFonts w:ascii="Arial" w:hAnsi="Arial" w:cs="Arial"/>
          <w:i/>
          <w:color w:val="CC00CC"/>
          <w:sz w:val="22"/>
          <w:szCs w:val="22"/>
        </w:rPr>
        <w:t>68</w:t>
      </w:r>
      <w:r w:rsidR="0043335D" w:rsidRPr="00A01C8E">
        <w:rPr>
          <w:rFonts w:ascii="Arial" w:hAnsi="Arial" w:cs="Arial"/>
          <w:i/>
          <w:color w:val="CC00CC"/>
          <w:sz w:val="22"/>
          <w:szCs w:val="22"/>
        </w:rPr>
        <w:t xml:space="preserve"> Kč.</w:t>
      </w:r>
    </w:p>
    <w:p w:rsidR="00C27622" w:rsidRPr="00D105FC" w:rsidRDefault="00C27622" w:rsidP="00C27622">
      <w:pPr>
        <w:jc w:val="both"/>
        <w:rPr>
          <w:rFonts w:ascii="Arial" w:hAnsi="Arial" w:cs="Arial"/>
          <w:sz w:val="22"/>
          <w:szCs w:val="22"/>
        </w:rPr>
      </w:pPr>
    </w:p>
    <w:p w:rsidR="00E6625B" w:rsidRPr="00E6625B" w:rsidRDefault="00C27622" w:rsidP="00E6625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 ze zůstatku ZBÚ použito na </w:t>
      </w:r>
      <w:r w:rsidRPr="00E6625B">
        <w:rPr>
          <w:rFonts w:ascii="Arial" w:hAnsi="Arial" w:cs="Arial"/>
          <w:b/>
          <w:sz w:val="22"/>
          <w:szCs w:val="22"/>
        </w:rPr>
        <w:t>vratky</w:t>
      </w:r>
      <w:r>
        <w:rPr>
          <w:rFonts w:ascii="Arial" w:hAnsi="Arial" w:cs="Arial"/>
          <w:sz w:val="22"/>
          <w:szCs w:val="22"/>
        </w:rPr>
        <w:t xml:space="preserve"> již </w:t>
      </w:r>
      <w:r w:rsidRPr="00E6625B">
        <w:rPr>
          <w:rFonts w:ascii="Arial" w:hAnsi="Arial" w:cs="Arial"/>
          <w:b/>
          <w:sz w:val="22"/>
          <w:szCs w:val="22"/>
        </w:rPr>
        <w:t>vypůjčených</w:t>
      </w:r>
      <w:r>
        <w:rPr>
          <w:rFonts w:ascii="Arial" w:hAnsi="Arial" w:cs="Arial"/>
          <w:sz w:val="22"/>
          <w:szCs w:val="22"/>
        </w:rPr>
        <w:t xml:space="preserve"> finančních částek od počátku roku 2015 a to následovně: </w:t>
      </w:r>
    </w:p>
    <w:p w:rsidR="0043335D" w:rsidRDefault="00C27622" w:rsidP="00E6625B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fondu rezerv a rozvoje bylo použito na dokrytí investiční akce „Tělocvična ZŠ Komárov“ rozhodnutí RMO </w:t>
      </w:r>
      <w:proofErr w:type="gramStart"/>
      <w:r>
        <w:rPr>
          <w:rFonts w:ascii="Arial" w:hAnsi="Arial" w:cs="Arial"/>
          <w:sz w:val="22"/>
          <w:szCs w:val="22"/>
        </w:rPr>
        <w:t>14.1.2015</w:t>
      </w:r>
      <w:proofErr w:type="gramEnd"/>
      <w:r>
        <w:rPr>
          <w:rFonts w:ascii="Arial" w:hAnsi="Arial" w:cs="Arial"/>
          <w:sz w:val="22"/>
          <w:szCs w:val="22"/>
        </w:rPr>
        <w:t xml:space="preserve"> č. usnesení 136/5 RM 15</w:t>
      </w:r>
      <w:r w:rsidR="00E6625B">
        <w:rPr>
          <w:rFonts w:ascii="Arial" w:hAnsi="Arial" w:cs="Arial"/>
          <w:sz w:val="22"/>
          <w:szCs w:val="22"/>
        </w:rPr>
        <w:t xml:space="preserve"> celkem </w:t>
      </w:r>
      <w:r w:rsidR="00E6625B" w:rsidRPr="00E6625B">
        <w:rPr>
          <w:rFonts w:ascii="Arial" w:hAnsi="Arial" w:cs="Arial"/>
          <w:b/>
          <w:sz w:val="22"/>
          <w:szCs w:val="22"/>
        </w:rPr>
        <w:t>4.000.000,00</w:t>
      </w:r>
      <w:r w:rsidR="00E6625B">
        <w:rPr>
          <w:rFonts w:ascii="Arial" w:hAnsi="Arial" w:cs="Arial"/>
          <w:b/>
          <w:sz w:val="22"/>
          <w:szCs w:val="22"/>
        </w:rPr>
        <w:t xml:space="preserve"> </w:t>
      </w:r>
      <w:r w:rsidR="00E6625B" w:rsidRPr="00E6625B">
        <w:rPr>
          <w:rFonts w:ascii="Arial" w:hAnsi="Arial" w:cs="Arial"/>
          <w:b/>
          <w:sz w:val="22"/>
          <w:szCs w:val="22"/>
        </w:rPr>
        <w:t>Kč</w:t>
      </w:r>
    </w:p>
    <w:p w:rsidR="00E6625B" w:rsidRDefault="00E6625B" w:rsidP="00E6625B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rezervy FARO bylo použito na dokrytí sociálních grantů rozhodnutím ZMO dne </w:t>
      </w:r>
      <w:proofErr w:type="gramStart"/>
      <w:r>
        <w:rPr>
          <w:rFonts w:ascii="Arial" w:hAnsi="Arial" w:cs="Arial"/>
          <w:sz w:val="22"/>
          <w:szCs w:val="22"/>
        </w:rPr>
        <w:t>26.1.2015</w:t>
      </w:r>
      <w:proofErr w:type="gramEnd"/>
      <w:r>
        <w:rPr>
          <w:rFonts w:ascii="Arial" w:hAnsi="Arial" w:cs="Arial"/>
          <w:sz w:val="22"/>
          <w:szCs w:val="22"/>
        </w:rPr>
        <w:t xml:space="preserve"> č. usnesení 47/3 ZM 15 celkem </w:t>
      </w:r>
      <w:r>
        <w:rPr>
          <w:rFonts w:ascii="Arial" w:hAnsi="Arial" w:cs="Arial"/>
          <w:b/>
          <w:sz w:val="22"/>
          <w:szCs w:val="22"/>
        </w:rPr>
        <w:t>1.750.000,00 Kč</w:t>
      </w:r>
    </w:p>
    <w:p w:rsidR="00E6625B" w:rsidRPr="00A01C8E" w:rsidRDefault="00E6625B" w:rsidP="00E6625B">
      <w:pPr>
        <w:ind w:left="709"/>
        <w:jc w:val="both"/>
        <w:rPr>
          <w:rFonts w:ascii="Arial" w:hAnsi="Arial" w:cs="Arial"/>
          <w:i/>
          <w:color w:val="CC00CC"/>
          <w:sz w:val="22"/>
          <w:szCs w:val="22"/>
        </w:rPr>
      </w:pPr>
      <w:r w:rsidRPr="00A01C8E">
        <w:rPr>
          <w:rFonts w:ascii="Arial" w:hAnsi="Arial" w:cs="Arial"/>
          <w:i/>
          <w:color w:val="CC00CC"/>
          <w:sz w:val="22"/>
          <w:szCs w:val="22"/>
        </w:rPr>
        <w:t>K použití pak zůstává volných zdrojů 92.134.666,68 Kč.</w:t>
      </w:r>
    </w:p>
    <w:p w:rsidR="00C27622" w:rsidRPr="00A01C8E" w:rsidRDefault="00C27622" w:rsidP="00E6625B">
      <w:pPr>
        <w:jc w:val="both"/>
        <w:rPr>
          <w:rFonts w:ascii="Arial" w:hAnsi="Arial" w:cs="Arial"/>
          <w:color w:val="CC00CC"/>
          <w:sz w:val="22"/>
          <w:szCs w:val="22"/>
        </w:rPr>
      </w:pPr>
    </w:p>
    <w:p w:rsidR="00E6625B" w:rsidRDefault="0043335D" w:rsidP="00CF523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Dalším finančním objemem, který je navržen na použití ze zůstatků ZBÚ z roku 201</w:t>
      </w:r>
      <w:r w:rsidR="00C2762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bude částka ve výši </w:t>
      </w:r>
      <w:r w:rsidR="00E6625B">
        <w:rPr>
          <w:rFonts w:ascii="Arial" w:hAnsi="Arial" w:cs="Arial"/>
          <w:b/>
          <w:sz w:val="22"/>
          <w:szCs w:val="22"/>
        </w:rPr>
        <w:t>8</w:t>
      </w:r>
      <w:r w:rsidR="00F2540E">
        <w:rPr>
          <w:rFonts w:ascii="Arial" w:hAnsi="Arial" w:cs="Arial"/>
          <w:b/>
          <w:sz w:val="22"/>
          <w:szCs w:val="22"/>
        </w:rPr>
        <w:t>5</w:t>
      </w:r>
      <w:r w:rsidR="00E6625B">
        <w:rPr>
          <w:rFonts w:ascii="Arial" w:hAnsi="Arial" w:cs="Arial"/>
          <w:b/>
          <w:sz w:val="22"/>
          <w:szCs w:val="22"/>
        </w:rPr>
        <w:t>.000.000</w:t>
      </w:r>
      <w:r w:rsidRPr="009C52C8">
        <w:rPr>
          <w:rFonts w:ascii="Arial" w:hAnsi="Arial" w:cs="Arial"/>
          <w:b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t xml:space="preserve"> </w:t>
      </w:r>
      <w:r w:rsidRPr="009C52C8">
        <w:rPr>
          <w:rFonts w:ascii="Arial" w:hAnsi="Arial" w:cs="Arial"/>
          <w:b/>
          <w:sz w:val="22"/>
          <w:szCs w:val="22"/>
        </w:rPr>
        <w:t xml:space="preserve">na úhradu splátek </w:t>
      </w:r>
      <w:r w:rsidR="00E6625B">
        <w:rPr>
          <w:rFonts w:ascii="Arial" w:hAnsi="Arial" w:cs="Arial"/>
          <w:b/>
          <w:sz w:val="22"/>
          <w:szCs w:val="22"/>
        </w:rPr>
        <w:t xml:space="preserve">připravovaného </w:t>
      </w:r>
      <w:r w:rsidRPr="009C52C8">
        <w:rPr>
          <w:rFonts w:ascii="Arial" w:hAnsi="Arial" w:cs="Arial"/>
          <w:b/>
          <w:sz w:val="22"/>
          <w:szCs w:val="22"/>
        </w:rPr>
        <w:t>revolvingového úvěru</w:t>
      </w:r>
      <w:r>
        <w:rPr>
          <w:rFonts w:ascii="Arial" w:hAnsi="Arial" w:cs="Arial"/>
          <w:sz w:val="22"/>
          <w:szCs w:val="22"/>
        </w:rPr>
        <w:t xml:space="preserve">. Tyto splátky představují předpokládaný minimální podíl </w:t>
      </w:r>
      <w:r>
        <w:rPr>
          <w:rFonts w:ascii="Arial" w:hAnsi="Arial" w:cs="Arial"/>
          <w:sz w:val="22"/>
          <w:szCs w:val="22"/>
        </w:rPr>
        <w:lastRenderedPageBreak/>
        <w:t>města Opavy</w:t>
      </w:r>
      <w:r w:rsidR="00E6625B">
        <w:rPr>
          <w:rFonts w:ascii="Arial" w:hAnsi="Arial" w:cs="Arial"/>
          <w:sz w:val="22"/>
          <w:szCs w:val="22"/>
        </w:rPr>
        <w:t xml:space="preserve"> (neuznatelné náklady + vlastní podíl uznatelných nákladů)</w:t>
      </w:r>
      <w:r>
        <w:rPr>
          <w:rFonts w:ascii="Arial" w:hAnsi="Arial" w:cs="Arial"/>
          <w:sz w:val="22"/>
          <w:szCs w:val="22"/>
        </w:rPr>
        <w:t xml:space="preserve"> na investičních akcích spolufinancovaných z prostředků EU. Nepředpokládá se, že v roce 201</w:t>
      </w:r>
      <w:r w:rsidR="00E6625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budou použity všechny zdroje, ale ponecháním a nevyužitím této částky v roce 201</w:t>
      </w:r>
      <w:r w:rsidR="00E6625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bude zabezpečena možnost jejich </w:t>
      </w:r>
      <w:r w:rsidRPr="009C52C8">
        <w:rPr>
          <w:rFonts w:ascii="Arial" w:hAnsi="Arial" w:cs="Arial"/>
          <w:sz w:val="22"/>
          <w:szCs w:val="22"/>
        </w:rPr>
        <w:t xml:space="preserve">použití </w:t>
      </w:r>
      <w:r w:rsidRPr="009C52C8">
        <w:rPr>
          <w:rFonts w:ascii="Arial" w:hAnsi="Arial" w:cs="Arial"/>
          <w:b/>
          <w:sz w:val="22"/>
          <w:szCs w:val="22"/>
        </w:rPr>
        <w:t>v roce 201</w:t>
      </w:r>
      <w:r w:rsidR="00E6625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, kdy </w:t>
      </w:r>
      <w:r w:rsidR="00E6625B">
        <w:rPr>
          <w:rFonts w:ascii="Arial" w:hAnsi="Arial" w:cs="Arial"/>
          <w:sz w:val="22"/>
          <w:szCs w:val="22"/>
        </w:rPr>
        <w:t>bude revolvingový úvěr k </w:t>
      </w:r>
      <w:proofErr w:type="gramStart"/>
      <w:r w:rsidR="00E6625B">
        <w:rPr>
          <w:rFonts w:ascii="Arial" w:hAnsi="Arial" w:cs="Arial"/>
          <w:sz w:val="22"/>
          <w:szCs w:val="22"/>
        </w:rPr>
        <w:t>31.12.2016</w:t>
      </w:r>
      <w:proofErr w:type="gramEnd"/>
      <w:r>
        <w:rPr>
          <w:rFonts w:ascii="Arial" w:hAnsi="Arial" w:cs="Arial"/>
          <w:sz w:val="22"/>
          <w:szCs w:val="22"/>
        </w:rPr>
        <w:t xml:space="preserve"> splatný.</w:t>
      </w:r>
    </w:p>
    <w:p w:rsidR="0043335D" w:rsidRPr="00A01C8E" w:rsidRDefault="0043335D" w:rsidP="00E6625B">
      <w:pPr>
        <w:ind w:left="709"/>
        <w:jc w:val="both"/>
        <w:rPr>
          <w:rFonts w:ascii="Arial" w:hAnsi="Arial" w:cs="Arial"/>
          <w:color w:val="CC00C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01C8E">
        <w:rPr>
          <w:rFonts w:ascii="Arial" w:hAnsi="Arial" w:cs="Arial"/>
          <w:i/>
          <w:color w:val="CC00CC"/>
          <w:sz w:val="22"/>
          <w:szCs w:val="22"/>
        </w:rPr>
        <w:t>K použití zůstává volných zdrojů 4.</w:t>
      </w:r>
      <w:r w:rsidR="00E6625B" w:rsidRPr="00A01C8E">
        <w:rPr>
          <w:rFonts w:ascii="Arial" w:hAnsi="Arial" w:cs="Arial"/>
          <w:i/>
          <w:color w:val="CC00CC"/>
          <w:sz w:val="22"/>
          <w:szCs w:val="22"/>
        </w:rPr>
        <w:t>134</w:t>
      </w:r>
      <w:r w:rsidRPr="00A01C8E">
        <w:rPr>
          <w:rFonts w:ascii="Arial" w:hAnsi="Arial" w:cs="Arial"/>
          <w:i/>
          <w:color w:val="CC00CC"/>
          <w:sz w:val="22"/>
          <w:szCs w:val="22"/>
        </w:rPr>
        <w:t>.</w:t>
      </w:r>
      <w:r w:rsidR="00E6625B" w:rsidRPr="00A01C8E">
        <w:rPr>
          <w:rFonts w:ascii="Arial" w:hAnsi="Arial" w:cs="Arial"/>
          <w:i/>
          <w:color w:val="CC00CC"/>
          <w:sz w:val="22"/>
          <w:szCs w:val="22"/>
        </w:rPr>
        <w:t>666</w:t>
      </w:r>
      <w:r w:rsidRPr="00A01C8E">
        <w:rPr>
          <w:rFonts w:ascii="Arial" w:hAnsi="Arial" w:cs="Arial"/>
          <w:i/>
          <w:color w:val="CC00CC"/>
          <w:sz w:val="22"/>
          <w:szCs w:val="22"/>
        </w:rPr>
        <w:t>,</w:t>
      </w:r>
      <w:r w:rsidR="00E6625B" w:rsidRPr="00A01C8E">
        <w:rPr>
          <w:rFonts w:ascii="Arial" w:hAnsi="Arial" w:cs="Arial"/>
          <w:i/>
          <w:color w:val="CC00CC"/>
          <w:sz w:val="22"/>
          <w:szCs w:val="22"/>
        </w:rPr>
        <w:t>68</w:t>
      </w:r>
      <w:r w:rsidRPr="00A01C8E">
        <w:rPr>
          <w:rFonts w:ascii="Arial" w:hAnsi="Arial" w:cs="Arial"/>
          <w:i/>
          <w:color w:val="CC00CC"/>
          <w:sz w:val="22"/>
          <w:szCs w:val="22"/>
        </w:rPr>
        <w:t>. Kč.</w:t>
      </w:r>
    </w:p>
    <w:p w:rsidR="0043335D" w:rsidRPr="00CF523B" w:rsidRDefault="0043335D" w:rsidP="00D105FC">
      <w:pPr>
        <w:jc w:val="both"/>
        <w:rPr>
          <w:rFonts w:ascii="Arial" w:hAnsi="Arial" w:cs="Arial"/>
          <w:sz w:val="22"/>
          <w:szCs w:val="22"/>
        </w:rPr>
      </w:pPr>
    </w:p>
    <w:p w:rsidR="0043335D" w:rsidRDefault="0043335D" w:rsidP="00F57A6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43973">
        <w:rPr>
          <w:rFonts w:ascii="Arial" w:hAnsi="Arial" w:cs="Arial"/>
          <w:sz w:val="22"/>
          <w:szCs w:val="22"/>
        </w:rPr>
        <w:t xml:space="preserve">Zbývající </w:t>
      </w:r>
      <w:r>
        <w:rPr>
          <w:rFonts w:ascii="Arial" w:hAnsi="Arial" w:cs="Arial"/>
          <w:sz w:val="22"/>
          <w:szCs w:val="22"/>
        </w:rPr>
        <w:t>volné zdroje budou</w:t>
      </w:r>
      <w:r w:rsidRPr="00043973">
        <w:rPr>
          <w:rFonts w:ascii="Arial" w:hAnsi="Arial" w:cs="Arial"/>
          <w:sz w:val="22"/>
          <w:szCs w:val="22"/>
        </w:rPr>
        <w:t xml:space="preserve"> použit</w:t>
      </w:r>
      <w:r>
        <w:rPr>
          <w:rFonts w:ascii="Arial" w:hAnsi="Arial" w:cs="Arial"/>
          <w:sz w:val="22"/>
          <w:szCs w:val="22"/>
        </w:rPr>
        <w:t>y</w:t>
      </w:r>
      <w:r w:rsidRPr="0004397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43973">
        <w:rPr>
          <w:rFonts w:ascii="Arial" w:hAnsi="Arial" w:cs="Arial"/>
          <w:sz w:val="22"/>
          <w:szCs w:val="22"/>
        </w:rPr>
        <w:t>na</w:t>
      </w:r>
      <w:proofErr w:type="gramEnd"/>
      <w:r w:rsidRPr="00043973">
        <w:rPr>
          <w:rFonts w:ascii="Arial" w:hAnsi="Arial" w:cs="Arial"/>
          <w:sz w:val="22"/>
          <w:szCs w:val="22"/>
        </w:rPr>
        <w:t>:</w:t>
      </w:r>
    </w:p>
    <w:p w:rsidR="0043335D" w:rsidRPr="00043973" w:rsidRDefault="0043335D" w:rsidP="000544A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01562" w:rsidRPr="00A60AFD" w:rsidRDefault="0043335D" w:rsidP="00A60AF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</w:t>
      </w:r>
      <w:r w:rsidRPr="00906708">
        <w:rPr>
          <w:rFonts w:ascii="Arial" w:hAnsi="Arial" w:cs="Arial"/>
          <w:sz w:val="22"/>
          <w:szCs w:val="22"/>
        </w:rPr>
        <w:t xml:space="preserve">finanční a rozpočtový – </w:t>
      </w:r>
      <w:r w:rsidR="00A60AFD">
        <w:rPr>
          <w:rFonts w:ascii="Arial" w:hAnsi="Arial" w:cs="Arial"/>
          <w:sz w:val="22"/>
          <w:szCs w:val="22"/>
        </w:rPr>
        <w:t>účelovou investiční dotaci na Rekonstrukci 2 výhy</w:t>
      </w:r>
      <w:r w:rsidR="00A60AFD" w:rsidRPr="00A60AFD">
        <w:rPr>
          <w:rFonts w:ascii="Arial" w:hAnsi="Arial" w:cs="Arial"/>
          <w:sz w:val="22"/>
          <w:szCs w:val="22"/>
        </w:rPr>
        <w:t xml:space="preserve">bek (ul. Bílovecká a Kateřinky) a Rekonstrukce EPS v hale a dílnách v garážích </w:t>
      </w:r>
      <w:r w:rsidR="002B6C07">
        <w:rPr>
          <w:rFonts w:ascii="Arial" w:hAnsi="Arial" w:cs="Arial"/>
          <w:sz w:val="22"/>
          <w:szCs w:val="22"/>
        </w:rPr>
        <w:t>v Kylešovicích (</w:t>
      </w:r>
      <w:hyperlink r:id="rId9" w:history="1">
        <w:r w:rsidR="002B6C07" w:rsidRPr="002B6C07">
          <w:rPr>
            <w:rStyle w:val="Hypertextovodkaz"/>
            <w:rFonts w:ascii="Arial" w:hAnsi="Arial" w:cs="Arial"/>
            <w:sz w:val="22"/>
            <w:szCs w:val="22"/>
          </w:rPr>
          <w:t>viz výpis ze zá</w:t>
        </w:r>
        <w:r w:rsidR="002B6C07" w:rsidRPr="002B6C07">
          <w:rPr>
            <w:rStyle w:val="Hypertextovodkaz"/>
            <w:rFonts w:ascii="Arial" w:hAnsi="Arial" w:cs="Arial"/>
            <w:sz w:val="22"/>
            <w:szCs w:val="22"/>
          </w:rPr>
          <w:t>p</w:t>
        </w:r>
        <w:r w:rsidR="002B6C07" w:rsidRPr="002B6C07">
          <w:rPr>
            <w:rStyle w:val="Hypertextovodkaz"/>
            <w:rFonts w:ascii="Arial" w:hAnsi="Arial" w:cs="Arial"/>
            <w:sz w:val="22"/>
            <w:szCs w:val="22"/>
          </w:rPr>
          <w:t>isu dozorčí rady MDPO</w:t>
        </w:r>
      </w:hyperlink>
      <w:r w:rsidR="002B6C07">
        <w:rPr>
          <w:rFonts w:ascii="Arial" w:hAnsi="Arial" w:cs="Arial"/>
          <w:sz w:val="22"/>
          <w:szCs w:val="22"/>
        </w:rPr>
        <w:t>)</w:t>
      </w:r>
    </w:p>
    <w:p w:rsidR="00B01562" w:rsidRDefault="003B6DA2" w:rsidP="00B01562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dotace</w:t>
      </w:r>
      <w:r w:rsidR="00B01562">
        <w:rPr>
          <w:rFonts w:ascii="Arial" w:hAnsi="Arial" w:cs="Arial"/>
          <w:sz w:val="22"/>
          <w:szCs w:val="22"/>
        </w:rPr>
        <w:t xml:space="preserve"> SMO je navrhován</w:t>
      </w:r>
      <w:r>
        <w:rPr>
          <w:rFonts w:ascii="Arial" w:hAnsi="Arial" w:cs="Arial"/>
          <w:sz w:val="22"/>
          <w:szCs w:val="22"/>
        </w:rPr>
        <w:t>a</w:t>
      </w:r>
      <w:r w:rsidR="00B01562">
        <w:rPr>
          <w:rFonts w:ascii="Arial" w:hAnsi="Arial" w:cs="Arial"/>
          <w:sz w:val="22"/>
          <w:szCs w:val="22"/>
        </w:rPr>
        <w:t xml:space="preserve"> ve výši </w:t>
      </w:r>
      <w:r w:rsidR="00B01562" w:rsidRPr="005E276C">
        <w:rPr>
          <w:rFonts w:ascii="Arial" w:hAnsi="Arial" w:cs="Arial"/>
          <w:b/>
          <w:sz w:val="22"/>
          <w:szCs w:val="22"/>
        </w:rPr>
        <w:t>1.800.00,00 Kč</w:t>
      </w:r>
    </w:p>
    <w:p w:rsidR="00AA0854" w:rsidRPr="00E65D7B" w:rsidRDefault="00AA0854" w:rsidP="00AA085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příspěvek na</w:t>
      </w:r>
      <w:r w:rsidR="00C1736E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okrytí</w:t>
      </w:r>
      <w:r w:rsidR="00C1736E">
        <w:rPr>
          <w:rFonts w:ascii="Arial" w:hAnsi="Arial" w:cs="Arial"/>
          <w:sz w:val="22"/>
          <w:szCs w:val="22"/>
        </w:rPr>
        <w:t xml:space="preserve"> (částečně)</w:t>
      </w:r>
      <w:r>
        <w:rPr>
          <w:rFonts w:ascii="Arial" w:hAnsi="Arial" w:cs="Arial"/>
          <w:sz w:val="22"/>
          <w:szCs w:val="22"/>
        </w:rPr>
        <w:t xml:space="preserve"> rekonstrukce</w:t>
      </w:r>
      <w:r w:rsidR="00C1736E">
        <w:rPr>
          <w:rFonts w:ascii="Arial" w:hAnsi="Arial" w:cs="Arial"/>
          <w:sz w:val="22"/>
          <w:szCs w:val="22"/>
        </w:rPr>
        <w:t xml:space="preserve"> kuchyně na Otické ulici</w:t>
      </w:r>
      <w:r w:rsidR="00EF657A">
        <w:rPr>
          <w:rFonts w:ascii="Arial" w:hAnsi="Arial" w:cs="Arial"/>
          <w:sz w:val="22"/>
          <w:szCs w:val="22"/>
        </w:rPr>
        <w:t xml:space="preserve"> </w:t>
      </w:r>
      <w:r w:rsidR="00C1736E">
        <w:rPr>
          <w:rFonts w:ascii="Arial" w:hAnsi="Arial" w:cs="Arial"/>
          <w:sz w:val="22"/>
          <w:szCs w:val="22"/>
        </w:rPr>
        <w:t>pro  příspěvkovou organizaci Zařízení školního stravování Otická</w:t>
      </w:r>
      <w:r>
        <w:rPr>
          <w:rFonts w:ascii="Arial" w:hAnsi="Arial" w:cs="Arial"/>
          <w:sz w:val="22"/>
          <w:szCs w:val="22"/>
        </w:rPr>
        <w:t xml:space="preserve"> </w:t>
      </w:r>
      <w:r w:rsidR="00C1736E">
        <w:rPr>
          <w:rFonts w:ascii="Arial" w:hAnsi="Arial" w:cs="Arial"/>
          <w:sz w:val="22"/>
          <w:szCs w:val="22"/>
        </w:rPr>
        <w:t xml:space="preserve">– </w:t>
      </w:r>
      <w:r w:rsidR="00F2540E" w:rsidRPr="008760B3">
        <w:rPr>
          <w:rFonts w:ascii="Arial" w:hAnsi="Arial" w:cs="Arial"/>
          <w:b/>
          <w:strike/>
          <w:sz w:val="22"/>
          <w:szCs w:val="22"/>
        </w:rPr>
        <w:t>5</w:t>
      </w:r>
      <w:r w:rsidR="00C1736E" w:rsidRPr="008760B3">
        <w:rPr>
          <w:rFonts w:ascii="Arial" w:hAnsi="Arial" w:cs="Arial"/>
          <w:b/>
          <w:strike/>
          <w:sz w:val="22"/>
          <w:szCs w:val="22"/>
        </w:rPr>
        <w:t>.330.000,00 Kč</w:t>
      </w:r>
      <w:r w:rsidR="00E65D7B">
        <w:rPr>
          <w:rFonts w:ascii="Arial" w:hAnsi="Arial" w:cs="Arial"/>
          <w:b/>
          <w:sz w:val="22"/>
          <w:szCs w:val="22"/>
        </w:rPr>
        <w:t xml:space="preserve"> </w:t>
      </w:r>
      <w:r w:rsidR="005721A1">
        <w:rPr>
          <w:rFonts w:ascii="Arial" w:hAnsi="Arial" w:cs="Arial"/>
          <w:b/>
          <w:color w:val="FF0000"/>
          <w:sz w:val="22"/>
          <w:szCs w:val="22"/>
        </w:rPr>
        <w:t>3.691.210,00</w:t>
      </w:r>
      <w:r w:rsidR="008760B3">
        <w:rPr>
          <w:rFonts w:ascii="Arial" w:hAnsi="Arial" w:cs="Arial"/>
          <w:b/>
          <w:color w:val="FF0000"/>
          <w:sz w:val="22"/>
          <w:szCs w:val="22"/>
        </w:rPr>
        <w:t xml:space="preserve"> Kč </w:t>
      </w:r>
      <w:r w:rsidR="00E65D7B" w:rsidRPr="00E65D7B">
        <w:rPr>
          <w:rFonts w:ascii="Arial" w:hAnsi="Arial" w:cs="Arial"/>
          <w:sz w:val="22"/>
          <w:szCs w:val="22"/>
        </w:rPr>
        <w:t xml:space="preserve">(projekční cena činí téměř 6 </w:t>
      </w:r>
      <w:proofErr w:type="spellStart"/>
      <w:proofErr w:type="gramStart"/>
      <w:r w:rsidR="00E65D7B" w:rsidRPr="00E65D7B">
        <w:rPr>
          <w:rFonts w:ascii="Arial" w:hAnsi="Arial" w:cs="Arial"/>
          <w:sz w:val="22"/>
          <w:szCs w:val="22"/>
        </w:rPr>
        <w:t>mil.Kč</w:t>
      </w:r>
      <w:proofErr w:type="spellEnd"/>
      <w:proofErr w:type="gramEnd"/>
      <w:r w:rsidR="008760B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60B3">
        <w:rPr>
          <w:rFonts w:ascii="Arial" w:hAnsi="Arial" w:cs="Arial"/>
          <w:color w:val="FF0000"/>
          <w:sz w:val="22"/>
          <w:szCs w:val="22"/>
        </w:rPr>
        <w:t>vysoutěžená</w:t>
      </w:r>
      <w:proofErr w:type="spellEnd"/>
      <w:r w:rsidR="008760B3">
        <w:rPr>
          <w:rFonts w:ascii="Arial" w:hAnsi="Arial" w:cs="Arial"/>
          <w:color w:val="FF0000"/>
          <w:sz w:val="22"/>
          <w:szCs w:val="22"/>
        </w:rPr>
        <w:t xml:space="preserve"> cena je </w:t>
      </w:r>
      <w:r w:rsidR="005721A1">
        <w:rPr>
          <w:rFonts w:ascii="Arial" w:hAnsi="Arial" w:cs="Arial"/>
          <w:color w:val="FF0000"/>
          <w:sz w:val="22"/>
          <w:szCs w:val="22"/>
        </w:rPr>
        <w:t>včetně DPH 4.405.283,90</w:t>
      </w:r>
      <w:r w:rsidR="008760B3">
        <w:rPr>
          <w:rFonts w:ascii="Arial" w:hAnsi="Arial" w:cs="Arial"/>
          <w:color w:val="FF0000"/>
          <w:sz w:val="22"/>
          <w:szCs w:val="22"/>
        </w:rPr>
        <w:t xml:space="preserve"> Kč</w:t>
      </w:r>
      <w:r w:rsidR="00E10606">
        <w:rPr>
          <w:rFonts w:ascii="Arial" w:hAnsi="Arial" w:cs="Arial"/>
          <w:color w:val="FF0000"/>
          <w:sz w:val="22"/>
          <w:szCs w:val="22"/>
        </w:rPr>
        <w:t>)</w:t>
      </w:r>
      <w:r w:rsidR="00E65D7B" w:rsidRPr="00E65D7B">
        <w:rPr>
          <w:rFonts w:ascii="Arial" w:hAnsi="Arial" w:cs="Arial"/>
          <w:sz w:val="22"/>
          <w:szCs w:val="22"/>
        </w:rPr>
        <w:t xml:space="preserve"> s předpokladem, že PO se bude podílet v rámci svého investičního fondu výši cca 500 </w:t>
      </w:r>
      <w:proofErr w:type="spellStart"/>
      <w:r w:rsidR="00E65D7B" w:rsidRPr="00E65D7B">
        <w:rPr>
          <w:rFonts w:ascii="Arial" w:hAnsi="Arial" w:cs="Arial"/>
          <w:sz w:val="22"/>
          <w:szCs w:val="22"/>
        </w:rPr>
        <w:t>tis.Kč</w:t>
      </w:r>
      <w:proofErr w:type="spellEnd"/>
      <w:r w:rsidR="00E65D7B" w:rsidRPr="00E65D7B">
        <w:rPr>
          <w:rFonts w:ascii="Arial" w:hAnsi="Arial" w:cs="Arial"/>
          <w:sz w:val="22"/>
          <w:szCs w:val="22"/>
        </w:rPr>
        <w:t xml:space="preserve"> a uplatněn bude částečný nárok na odpočet DPH ve výši cca </w:t>
      </w:r>
      <w:r w:rsidR="00E65D7B" w:rsidRPr="005721A1">
        <w:rPr>
          <w:rFonts w:ascii="Arial" w:hAnsi="Arial" w:cs="Arial"/>
          <w:strike/>
          <w:sz w:val="22"/>
          <w:szCs w:val="22"/>
        </w:rPr>
        <w:t xml:space="preserve">300 </w:t>
      </w:r>
      <w:proofErr w:type="spellStart"/>
      <w:r w:rsidR="00E65D7B" w:rsidRPr="005721A1">
        <w:rPr>
          <w:rFonts w:ascii="Arial" w:hAnsi="Arial" w:cs="Arial"/>
          <w:strike/>
          <w:sz w:val="22"/>
          <w:szCs w:val="22"/>
        </w:rPr>
        <w:t>tis.Kč</w:t>
      </w:r>
      <w:proofErr w:type="spellEnd"/>
      <w:r w:rsidR="00E65D7B" w:rsidRPr="00E65D7B">
        <w:rPr>
          <w:rFonts w:ascii="Arial" w:hAnsi="Arial" w:cs="Arial"/>
          <w:sz w:val="22"/>
          <w:szCs w:val="22"/>
        </w:rPr>
        <w:t>.</w:t>
      </w:r>
      <w:r w:rsidR="005721A1">
        <w:rPr>
          <w:rFonts w:ascii="Arial" w:hAnsi="Arial" w:cs="Arial"/>
          <w:sz w:val="22"/>
          <w:szCs w:val="22"/>
        </w:rPr>
        <w:t xml:space="preserve"> </w:t>
      </w:r>
      <w:r w:rsidR="005721A1">
        <w:rPr>
          <w:rFonts w:ascii="Arial" w:hAnsi="Arial" w:cs="Arial"/>
          <w:color w:val="FF0000"/>
          <w:sz w:val="22"/>
          <w:szCs w:val="22"/>
        </w:rPr>
        <w:t xml:space="preserve">214tis. </w:t>
      </w:r>
      <w:proofErr w:type="gramStart"/>
      <w:r w:rsidR="005721A1">
        <w:rPr>
          <w:rFonts w:ascii="Arial" w:hAnsi="Arial" w:cs="Arial"/>
          <w:color w:val="FF0000"/>
          <w:sz w:val="22"/>
          <w:szCs w:val="22"/>
        </w:rPr>
        <w:t>Kč</w:t>
      </w:r>
      <w:r w:rsidR="00E10606">
        <w:rPr>
          <w:rFonts w:ascii="Arial" w:hAnsi="Arial" w:cs="Arial"/>
          <w:color w:val="FF0000"/>
          <w:sz w:val="22"/>
          <w:szCs w:val="22"/>
        </w:rPr>
        <w:t xml:space="preserve">. </w:t>
      </w:r>
      <w:r w:rsidR="00E65D7B" w:rsidRPr="00E65D7B">
        <w:rPr>
          <w:rFonts w:ascii="Arial" w:hAnsi="Arial" w:cs="Arial"/>
          <w:sz w:val="22"/>
          <w:szCs w:val="22"/>
        </w:rPr>
        <w:t xml:space="preserve"> </w:t>
      </w:r>
      <w:r w:rsidR="00E65D7B">
        <w:rPr>
          <w:rFonts w:ascii="Arial" w:hAnsi="Arial" w:cs="Arial"/>
          <w:sz w:val="22"/>
          <w:szCs w:val="22"/>
        </w:rPr>
        <w:t xml:space="preserve">– </w:t>
      </w:r>
      <w:hyperlink r:id="rId10" w:history="1">
        <w:r w:rsidR="00E65D7B" w:rsidRPr="005A7B03">
          <w:rPr>
            <w:rStyle w:val="Hypertextovodkaz"/>
            <w:rFonts w:ascii="Arial" w:hAnsi="Arial" w:cs="Arial"/>
            <w:sz w:val="22"/>
            <w:szCs w:val="22"/>
          </w:rPr>
          <w:t>viz</w:t>
        </w:r>
        <w:proofErr w:type="gramEnd"/>
        <w:r w:rsidR="00E65D7B" w:rsidRPr="005A7B03">
          <w:rPr>
            <w:rStyle w:val="Hypertextovodkaz"/>
            <w:rFonts w:ascii="Arial" w:hAnsi="Arial" w:cs="Arial"/>
            <w:sz w:val="22"/>
            <w:szCs w:val="22"/>
          </w:rPr>
          <w:t xml:space="preserve"> příl</w:t>
        </w:r>
        <w:r w:rsidR="00E65D7B" w:rsidRPr="005A7B03">
          <w:rPr>
            <w:rStyle w:val="Hypertextovodkaz"/>
            <w:rFonts w:ascii="Arial" w:hAnsi="Arial" w:cs="Arial"/>
            <w:sz w:val="22"/>
            <w:szCs w:val="22"/>
          </w:rPr>
          <w:t>o</w:t>
        </w:r>
        <w:r w:rsidR="00E65D7B" w:rsidRPr="005A7B03">
          <w:rPr>
            <w:rStyle w:val="Hypertextovodkaz"/>
            <w:rFonts w:ascii="Arial" w:hAnsi="Arial" w:cs="Arial"/>
            <w:sz w:val="22"/>
            <w:szCs w:val="22"/>
          </w:rPr>
          <w:t>ha</w:t>
        </w:r>
      </w:hyperlink>
      <w:r w:rsidR="00E65D7B" w:rsidRPr="00E65D7B">
        <w:rPr>
          <w:rFonts w:ascii="Arial" w:hAnsi="Arial" w:cs="Arial"/>
          <w:sz w:val="22"/>
          <w:szCs w:val="22"/>
        </w:rPr>
        <w:t>.</w:t>
      </w:r>
    </w:p>
    <w:p w:rsidR="005E276C" w:rsidRDefault="005E276C" w:rsidP="005E276C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Zbývající částka ve výši </w:t>
      </w:r>
      <w:r w:rsidRPr="008760B3">
        <w:rPr>
          <w:rFonts w:ascii="Arial" w:hAnsi="Arial" w:cs="Arial"/>
          <w:b/>
          <w:strike/>
          <w:sz w:val="22"/>
          <w:szCs w:val="22"/>
        </w:rPr>
        <w:t xml:space="preserve">4.666,68 </w:t>
      </w:r>
      <w:proofErr w:type="gramStart"/>
      <w:r w:rsidRPr="008760B3">
        <w:rPr>
          <w:rFonts w:ascii="Arial" w:hAnsi="Arial" w:cs="Arial"/>
          <w:b/>
          <w:strike/>
          <w:sz w:val="22"/>
          <w:szCs w:val="22"/>
        </w:rPr>
        <w:t>Kč</w:t>
      </w:r>
      <w:r w:rsidR="008760B3">
        <w:rPr>
          <w:rFonts w:ascii="Arial" w:hAnsi="Arial" w:cs="Arial"/>
          <w:b/>
          <w:sz w:val="22"/>
          <w:szCs w:val="22"/>
        </w:rPr>
        <w:t xml:space="preserve">  </w:t>
      </w:r>
      <w:r w:rsidR="005721A1">
        <w:rPr>
          <w:rFonts w:ascii="Arial" w:hAnsi="Arial" w:cs="Arial"/>
          <w:b/>
          <w:color w:val="FF0000"/>
          <w:sz w:val="22"/>
          <w:szCs w:val="22"/>
        </w:rPr>
        <w:t>1.643.456,68</w:t>
      </w:r>
      <w:proofErr w:type="gramEnd"/>
      <w:r w:rsidR="008760B3">
        <w:rPr>
          <w:rFonts w:ascii="Arial" w:hAnsi="Arial" w:cs="Arial"/>
          <w:b/>
          <w:color w:val="FF0000"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přidělena do rezervy </w:t>
      </w:r>
      <w:r w:rsidR="00C1736E">
        <w:rPr>
          <w:rFonts w:ascii="Arial" w:hAnsi="Arial" w:cs="Arial"/>
          <w:sz w:val="22"/>
          <w:szCs w:val="22"/>
        </w:rPr>
        <w:t>FARO</w:t>
      </w:r>
      <w:r>
        <w:rPr>
          <w:rFonts w:ascii="Arial" w:hAnsi="Arial" w:cs="Arial"/>
          <w:sz w:val="22"/>
          <w:szCs w:val="22"/>
        </w:rPr>
        <w:t>.</w:t>
      </w:r>
    </w:p>
    <w:p w:rsidR="00B01562" w:rsidRDefault="00B01562" w:rsidP="00B01562">
      <w:pPr>
        <w:jc w:val="both"/>
        <w:rPr>
          <w:rFonts w:ascii="Arial" w:hAnsi="Arial" w:cs="Arial"/>
          <w:sz w:val="22"/>
          <w:szCs w:val="22"/>
        </w:rPr>
      </w:pPr>
    </w:p>
    <w:p w:rsidR="005E276C" w:rsidRPr="005E276C" w:rsidRDefault="005E276C" w:rsidP="00B015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druhé části tabulky </w:t>
      </w:r>
      <w:hyperlink r:id="rId11" w:history="1">
        <w:r w:rsidRPr="00851396">
          <w:rPr>
            <w:rStyle w:val="Hypertextovodkaz"/>
            <w:rFonts w:ascii="Arial" w:hAnsi="Arial" w:cs="Arial"/>
            <w:i/>
            <w:sz w:val="22"/>
            <w:szCs w:val="22"/>
          </w:rPr>
          <w:t>„FV_2014_ODBOR</w:t>
        </w:r>
        <w:r w:rsidRPr="00851396">
          <w:rPr>
            <w:rStyle w:val="Hypertextovodkaz"/>
            <w:rFonts w:ascii="Arial" w:hAnsi="Arial" w:cs="Arial"/>
            <w:i/>
            <w:sz w:val="22"/>
            <w:szCs w:val="22"/>
          </w:rPr>
          <w:t>Y</w:t>
        </w:r>
        <w:r w:rsidRPr="00851396">
          <w:rPr>
            <w:rStyle w:val="Hypertextovodkaz"/>
            <w:rFonts w:ascii="Arial" w:hAnsi="Arial" w:cs="Arial"/>
            <w:i/>
            <w:sz w:val="22"/>
            <w:szCs w:val="22"/>
          </w:rPr>
          <w:t>_MC“, část B</w:t>
        </w:r>
      </w:hyperlink>
      <w:r>
        <w:rPr>
          <w:rStyle w:val="Hypertextovodkaz"/>
          <w:rFonts w:ascii="Arial" w:hAnsi="Arial" w:cs="Arial"/>
          <w:i/>
          <w:sz w:val="22"/>
          <w:szCs w:val="22"/>
        </w:rPr>
        <w:t xml:space="preserve"> </w:t>
      </w:r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je zohledněno finanční vypořádání v rámci použití stávajícího revolvingového úvěru na dofinancování investiční akce „Městské sady – městský náhon + sedimentační nádrž“. </w:t>
      </w:r>
    </w:p>
    <w:p w:rsidR="0043335D" w:rsidRPr="00F607BE" w:rsidRDefault="00B01562" w:rsidP="00F607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3335D" w:rsidRPr="00F607BE">
        <w:rPr>
          <w:rFonts w:ascii="Arial" w:hAnsi="Arial" w:cs="Arial"/>
          <w:sz w:val="22"/>
          <w:szCs w:val="22"/>
        </w:rPr>
        <w:t xml:space="preserve">      </w:t>
      </w:r>
    </w:p>
    <w:p w:rsidR="0043335D" w:rsidRPr="009B48E1" w:rsidRDefault="0043335D" w:rsidP="00F57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5E276C">
        <w:rPr>
          <w:rFonts w:ascii="Arial" w:hAnsi="Arial" w:cs="Arial"/>
          <w:sz w:val="22"/>
          <w:szCs w:val="22"/>
        </w:rPr>
        <w:t>třetí</w:t>
      </w:r>
      <w:r>
        <w:rPr>
          <w:rFonts w:ascii="Arial" w:hAnsi="Arial" w:cs="Arial"/>
          <w:sz w:val="22"/>
          <w:szCs w:val="22"/>
        </w:rPr>
        <w:t xml:space="preserve"> části tabulky </w:t>
      </w:r>
      <w:hyperlink r:id="rId12" w:history="1">
        <w:r w:rsidRPr="009B48E1">
          <w:rPr>
            <w:rStyle w:val="Hypertextovodkaz"/>
            <w:rFonts w:ascii="Arial" w:hAnsi="Arial" w:cs="Arial"/>
            <w:i/>
            <w:sz w:val="22"/>
            <w:szCs w:val="22"/>
          </w:rPr>
          <w:t>„FV_201</w:t>
        </w:r>
        <w:r w:rsidR="005E276C">
          <w:rPr>
            <w:rStyle w:val="Hypertextovodkaz"/>
            <w:rFonts w:ascii="Arial" w:hAnsi="Arial" w:cs="Arial"/>
            <w:i/>
            <w:sz w:val="22"/>
            <w:szCs w:val="22"/>
          </w:rPr>
          <w:t>4</w:t>
        </w:r>
        <w:r w:rsidRPr="009B48E1">
          <w:rPr>
            <w:rStyle w:val="Hypertextovodkaz"/>
            <w:rFonts w:ascii="Arial" w:hAnsi="Arial" w:cs="Arial"/>
            <w:i/>
            <w:sz w:val="22"/>
            <w:szCs w:val="22"/>
          </w:rPr>
          <w:t xml:space="preserve">_ODBORY_MC“, část </w:t>
        </w:r>
        <w:r w:rsidR="005E276C">
          <w:rPr>
            <w:rStyle w:val="Hypertextovodkaz"/>
            <w:rFonts w:ascii="Arial" w:hAnsi="Arial" w:cs="Arial"/>
            <w:i/>
            <w:sz w:val="22"/>
            <w:szCs w:val="22"/>
          </w:rPr>
          <w:t>C</w:t>
        </w:r>
      </w:hyperlink>
      <w:r w:rsidRPr="009B48E1">
        <w:rPr>
          <w:rFonts w:ascii="Arial" w:hAnsi="Arial" w:cs="Arial"/>
          <w:i/>
          <w:sz w:val="22"/>
          <w:szCs w:val="22"/>
        </w:rPr>
        <w:t xml:space="preserve"> </w:t>
      </w:r>
      <w:r w:rsidRPr="009B48E1">
        <w:rPr>
          <w:rFonts w:ascii="Arial" w:hAnsi="Arial" w:cs="Arial"/>
          <w:sz w:val="22"/>
          <w:szCs w:val="22"/>
        </w:rPr>
        <w:t xml:space="preserve">je provedeno </w:t>
      </w:r>
      <w:r w:rsidRPr="009B48E1">
        <w:rPr>
          <w:rFonts w:ascii="Arial" w:hAnsi="Arial" w:cs="Arial"/>
          <w:b/>
          <w:sz w:val="22"/>
          <w:szCs w:val="22"/>
        </w:rPr>
        <w:t>finanční vypořádání sociálního fondu</w:t>
      </w:r>
      <w:r w:rsidRPr="009B48E1">
        <w:rPr>
          <w:rFonts w:ascii="Arial" w:hAnsi="Arial" w:cs="Arial"/>
          <w:sz w:val="22"/>
          <w:szCs w:val="22"/>
        </w:rPr>
        <w:t>. N</w:t>
      </w:r>
      <w:r w:rsidR="002507DA">
        <w:rPr>
          <w:rFonts w:ascii="Arial" w:hAnsi="Arial" w:cs="Arial"/>
          <w:sz w:val="22"/>
          <w:szCs w:val="22"/>
        </w:rPr>
        <w:t>ávrh n</w:t>
      </w:r>
      <w:r w:rsidRPr="009B48E1">
        <w:rPr>
          <w:rFonts w:ascii="Arial" w:hAnsi="Arial" w:cs="Arial"/>
          <w:sz w:val="22"/>
          <w:szCs w:val="22"/>
        </w:rPr>
        <w:t xml:space="preserve">a finanční vypořádání je ve výši </w:t>
      </w:r>
      <w:r w:rsidRPr="009B48E1">
        <w:rPr>
          <w:rFonts w:ascii="Arial" w:hAnsi="Arial" w:cs="Arial"/>
          <w:b/>
          <w:sz w:val="22"/>
          <w:szCs w:val="22"/>
        </w:rPr>
        <w:t>1.</w:t>
      </w:r>
      <w:r w:rsidR="002507DA">
        <w:rPr>
          <w:rFonts w:ascii="Arial" w:hAnsi="Arial" w:cs="Arial"/>
          <w:b/>
          <w:sz w:val="22"/>
          <w:szCs w:val="22"/>
        </w:rPr>
        <w:t>260</w:t>
      </w:r>
      <w:r w:rsidRPr="009B48E1">
        <w:rPr>
          <w:rFonts w:ascii="Arial" w:hAnsi="Arial" w:cs="Arial"/>
          <w:b/>
          <w:sz w:val="22"/>
          <w:szCs w:val="22"/>
        </w:rPr>
        <w:t>.</w:t>
      </w:r>
      <w:r w:rsidR="002507DA">
        <w:rPr>
          <w:rFonts w:ascii="Arial" w:hAnsi="Arial" w:cs="Arial"/>
          <w:b/>
          <w:sz w:val="22"/>
          <w:szCs w:val="22"/>
        </w:rPr>
        <w:t>173</w:t>
      </w:r>
      <w:r w:rsidRPr="009B48E1">
        <w:rPr>
          <w:rFonts w:ascii="Arial" w:hAnsi="Arial" w:cs="Arial"/>
          <w:b/>
          <w:sz w:val="22"/>
          <w:szCs w:val="22"/>
        </w:rPr>
        <w:t>,00 Kč</w:t>
      </w:r>
      <w:r w:rsidRPr="009B48E1">
        <w:rPr>
          <w:rFonts w:ascii="Arial" w:hAnsi="Arial" w:cs="Arial"/>
          <w:sz w:val="22"/>
          <w:szCs w:val="22"/>
        </w:rPr>
        <w:t>.</w:t>
      </w:r>
      <w:r w:rsidR="002507DA">
        <w:rPr>
          <w:rFonts w:ascii="Arial" w:hAnsi="Arial" w:cs="Arial"/>
          <w:sz w:val="22"/>
          <w:szCs w:val="22"/>
        </w:rPr>
        <w:t>, d</w:t>
      </w:r>
      <w:r w:rsidRPr="009B48E1">
        <w:rPr>
          <w:rFonts w:ascii="Arial" w:hAnsi="Arial" w:cs="Arial"/>
          <w:sz w:val="22"/>
          <w:szCs w:val="22"/>
        </w:rPr>
        <w:t xml:space="preserve">le zásad čerpání sociálního fondu SMO se tento zůstatek v plné výši převádí do dalších let. </w:t>
      </w:r>
    </w:p>
    <w:p w:rsidR="0043335D" w:rsidRPr="009B48E1" w:rsidRDefault="0043335D" w:rsidP="00F57A65">
      <w:pPr>
        <w:jc w:val="both"/>
        <w:rPr>
          <w:rFonts w:ascii="Arial" w:hAnsi="Arial" w:cs="Arial"/>
          <w:sz w:val="22"/>
          <w:szCs w:val="22"/>
        </w:rPr>
      </w:pPr>
    </w:p>
    <w:p w:rsidR="0043335D" w:rsidRPr="009B48E1" w:rsidRDefault="0043335D" w:rsidP="004D6901">
      <w:pPr>
        <w:jc w:val="both"/>
        <w:rPr>
          <w:rStyle w:val="Hypertextovodkaz"/>
          <w:rFonts w:ascii="Arial" w:hAnsi="Arial" w:cs="Arial"/>
          <w:i/>
          <w:sz w:val="22"/>
          <w:szCs w:val="22"/>
        </w:rPr>
      </w:pPr>
      <w:r w:rsidRPr="009B48E1">
        <w:rPr>
          <w:rFonts w:ascii="Arial" w:hAnsi="Arial" w:cs="Arial"/>
          <w:sz w:val="22"/>
          <w:szCs w:val="22"/>
        </w:rPr>
        <w:t xml:space="preserve">Návrh na finanční vypořádání je v přehledu </w:t>
      </w:r>
      <w:r>
        <w:rPr>
          <w:rFonts w:ascii="Arial" w:hAnsi="Arial" w:cs="Arial"/>
          <w:i/>
          <w:sz w:val="22"/>
          <w:szCs w:val="22"/>
        </w:rPr>
        <w:fldChar w:fldCharType="begin"/>
      </w:r>
      <w:r w:rsidR="00907ACA">
        <w:rPr>
          <w:rFonts w:ascii="Arial" w:hAnsi="Arial" w:cs="Arial"/>
          <w:i/>
          <w:sz w:val="22"/>
          <w:szCs w:val="22"/>
        </w:rPr>
        <w:instrText>HYPERLINK "B_5_DOPLNĚK_zapojeni_zustatku_ZBU_a_FV_2014.xlsx"</w:instrText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="002507DA">
        <w:rPr>
          <w:rStyle w:val="Hypertextovodkaz"/>
          <w:rFonts w:ascii="Arial" w:hAnsi="Arial" w:cs="Arial"/>
          <w:i/>
          <w:sz w:val="22"/>
          <w:szCs w:val="22"/>
        </w:rPr>
        <w:t>„zapo</w:t>
      </w:r>
      <w:bookmarkStart w:id="0" w:name="_GoBack"/>
      <w:bookmarkEnd w:id="0"/>
      <w:r w:rsidR="002507DA">
        <w:rPr>
          <w:rStyle w:val="Hypertextovodkaz"/>
          <w:rFonts w:ascii="Arial" w:hAnsi="Arial" w:cs="Arial"/>
          <w:i/>
          <w:sz w:val="22"/>
          <w:szCs w:val="22"/>
        </w:rPr>
        <w:t>j</w:t>
      </w:r>
      <w:r w:rsidR="002507DA">
        <w:rPr>
          <w:rStyle w:val="Hypertextovodkaz"/>
          <w:rFonts w:ascii="Arial" w:hAnsi="Arial" w:cs="Arial"/>
          <w:i/>
          <w:sz w:val="22"/>
          <w:szCs w:val="22"/>
        </w:rPr>
        <w:t>eni_zustatku_ZBU_a_FV_2014</w:t>
      </w:r>
      <w:r w:rsidRPr="009B48E1">
        <w:rPr>
          <w:rStyle w:val="Hypertextovodkaz"/>
          <w:rFonts w:ascii="Arial" w:hAnsi="Arial" w:cs="Arial"/>
          <w:i/>
          <w:sz w:val="22"/>
          <w:szCs w:val="22"/>
        </w:rPr>
        <w:t>“</w:t>
      </w:r>
    </w:p>
    <w:p w:rsidR="0043335D" w:rsidRDefault="0043335D" w:rsidP="003400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end"/>
      </w:r>
    </w:p>
    <w:p w:rsidR="0043335D" w:rsidRPr="00F30C38" w:rsidRDefault="0043335D" w:rsidP="003400D2">
      <w:pPr>
        <w:rPr>
          <w:rFonts w:ascii="Arial" w:hAnsi="Arial" w:cs="Arial"/>
          <w:sz w:val="22"/>
          <w:szCs w:val="22"/>
        </w:rPr>
      </w:pPr>
    </w:p>
    <w:p w:rsidR="0043335D" w:rsidRPr="00F30C38" w:rsidRDefault="0043335D" w:rsidP="003400D2">
      <w:pPr>
        <w:rPr>
          <w:rFonts w:ascii="Arial" w:hAnsi="Arial" w:cs="Arial"/>
          <w:sz w:val="22"/>
          <w:szCs w:val="22"/>
        </w:rPr>
      </w:pPr>
      <w:r w:rsidRPr="00F30C38">
        <w:rPr>
          <w:rFonts w:ascii="Arial" w:hAnsi="Arial" w:cs="Arial"/>
          <w:sz w:val="22"/>
          <w:szCs w:val="22"/>
        </w:rPr>
        <w:t>Ing.</w:t>
      </w:r>
      <w:r w:rsidR="002507DA">
        <w:rPr>
          <w:rFonts w:ascii="Arial" w:hAnsi="Arial" w:cs="Arial"/>
          <w:sz w:val="22"/>
          <w:szCs w:val="22"/>
        </w:rPr>
        <w:t xml:space="preserve"> </w:t>
      </w:r>
      <w:r w:rsidRPr="00F30C38">
        <w:rPr>
          <w:rFonts w:ascii="Arial" w:hAnsi="Arial" w:cs="Arial"/>
          <w:sz w:val="22"/>
          <w:szCs w:val="22"/>
        </w:rPr>
        <w:t xml:space="preserve">Lenka </w:t>
      </w:r>
      <w:proofErr w:type="spellStart"/>
      <w:r w:rsidRPr="00F30C38">
        <w:rPr>
          <w:rFonts w:ascii="Arial" w:hAnsi="Arial" w:cs="Arial"/>
          <w:sz w:val="22"/>
          <w:szCs w:val="22"/>
        </w:rPr>
        <w:t>Grigarová</w:t>
      </w:r>
      <w:proofErr w:type="spellEnd"/>
    </w:p>
    <w:p w:rsidR="002507DA" w:rsidRDefault="0043335D" w:rsidP="003400D2">
      <w:pPr>
        <w:rPr>
          <w:rFonts w:ascii="Arial" w:hAnsi="Arial" w:cs="Arial"/>
          <w:sz w:val="22"/>
          <w:szCs w:val="22"/>
        </w:rPr>
      </w:pPr>
      <w:r w:rsidRPr="00F30C38">
        <w:rPr>
          <w:rFonts w:ascii="Arial" w:hAnsi="Arial" w:cs="Arial"/>
          <w:sz w:val="22"/>
          <w:szCs w:val="22"/>
        </w:rPr>
        <w:t>vedoucí oddělen</w:t>
      </w:r>
      <w:r w:rsidR="002507DA">
        <w:rPr>
          <w:rFonts w:ascii="Arial" w:hAnsi="Arial" w:cs="Arial"/>
          <w:sz w:val="22"/>
          <w:szCs w:val="22"/>
        </w:rPr>
        <w:t>í rozpočtu a ekonomických agend</w:t>
      </w:r>
    </w:p>
    <w:p w:rsidR="0043335D" w:rsidRPr="00F30C38" w:rsidRDefault="002507DA" w:rsidP="003400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oboru finančního a rozpočtového</w:t>
      </w:r>
      <w:r w:rsidR="0043335D" w:rsidRPr="00F30C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sectPr w:rsidR="0043335D" w:rsidRPr="00F30C38" w:rsidSect="00B23EA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7B" w:rsidRDefault="00E3277B">
      <w:r>
        <w:separator/>
      </w:r>
    </w:p>
  </w:endnote>
  <w:endnote w:type="continuationSeparator" w:id="0">
    <w:p w:rsidR="00E3277B" w:rsidRDefault="00E3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5D" w:rsidRPr="003F247D" w:rsidRDefault="0043335D" w:rsidP="003F247D">
    <w:pPr>
      <w:pStyle w:val="Zpat"/>
      <w:jc w:val="center"/>
      <w:rPr>
        <w:sz w:val="16"/>
        <w:szCs w:val="16"/>
      </w:rPr>
    </w:pPr>
    <w:r w:rsidRPr="003F247D">
      <w:rPr>
        <w:rStyle w:val="slostrnky"/>
        <w:sz w:val="16"/>
        <w:szCs w:val="16"/>
      </w:rPr>
      <w:fldChar w:fldCharType="begin"/>
    </w:r>
    <w:r w:rsidRPr="003F247D">
      <w:rPr>
        <w:rStyle w:val="slostrnky"/>
        <w:sz w:val="16"/>
        <w:szCs w:val="16"/>
      </w:rPr>
      <w:instrText xml:space="preserve"> PAGE </w:instrText>
    </w:r>
    <w:r w:rsidRPr="003F247D">
      <w:rPr>
        <w:rStyle w:val="slostrnky"/>
        <w:sz w:val="16"/>
        <w:szCs w:val="16"/>
      </w:rPr>
      <w:fldChar w:fldCharType="separate"/>
    </w:r>
    <w:r w:rsidR="00851396">
      <w:rPr>
        <w:rStyle w:val="slostrnky"/>
        <w:noProof/>
        <w:sz w:val="16"/>
        <w:szCs w:val="16"/>
      </w:rPr>
      <w:t>2</w:t>
    </w:r>
    <w:r w:rsidRPr="003F247D">
      <w:rPr>
        <w:rStyle w:val="slostrnky"/>
        <w:sz w:val="16"/>
        <w:szCs w:val="16"/>
      </w:rPr>
      <w:fldChar w:fldCharType="end"/>
    </w:r>
    <w:r w:rsidRPr="003F247D">
      <w:rPr>
        <w:rStyle w:val="slostrnky"/>
        <w:sz w:val="16"/>
        <w:szCs w:val="16"/>
      </w:rPr>
      <w:t>/</w:t>
    </w:r>
    <w:r w:rsidRPr="003F247D">
      <w:rPr>
        <w:rStyle w:val="slostrnky"/>
        <w:sz w:val="16"/>
        <w:szCs w:val="16"/>
      </w:rPr>
      <w:fldChar w:fldCharType="begin"/>
    </w:r>
    <w:r w:rsidRPr="003F247D">
      <w:rPr>
        <w:rStyle w:val="slostrnky"/>
        <w:sz w:val="16"/>
        <w:szCs w:val="16"/>
      </w:rPr>
      <w:instrText xml:space="preserve"> NUMPAGES </w:instrText>
    </w:r>
    <w:r w:rsidRPr="003F247D">
      <w:rPr>
        <w:rStyle w:val="slostrnky"/>
        <w:sz w:val="16"/>
        <w:szCs w:val="16"/>
      </w:rPr>
      <w:fldChar w:fldCharType="separate"/>
    </w:r>
    <w:r w:rsidR="00851396">
      <w:rPr>
        <w:rStyle w:val="slostrnky"/>
        <w:noProof/>
        <w:sz w:val="16"/>
        <w:szCs w:val="16"/>
      </w:rPr>
      <w:t>2</w:t>
    </w:r>
    <w:r w:rsidRPr="003F247D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7B" w:rsidRDefault="00E3277B">
      <w:r>
        <w:separator/>
      </w:r>
    </w:p>
  </w:footnote>
  <w:footnote w:type="continuationSeparator" w:id="0">
    <w:p w:rsidR="00E3277B" w:rsidRDefault="00E3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5D" w:rsidRPr="003F247D" w:rsidRDefault="0043335D">
    <w:pPr>
      <w:pStyle w:val="Zhlav"/>
      <w:rPr>
        <w:sz w:val="16"/>
        <w:szCs w:val="16"/>
      </w:rPr>
    </w:pPr>
    <w:r w:rsidRPr="003F247D">
      <w:rPr>
        <w:sz w:val="16"/>
        <w:szCs w:val="16"/>
      </w:rPr>
      <w:tab/>
    </w:r>
    <w:r w:rsidRPr="003F247D">
      <w:rPr>
        <w:sz w:val="16"/>
        <w:szCs w:val="16"/>
      </w:rPr>
      <w:tab/>
      <w:t>Statutární město Opava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CA6"/>
    <w:multiLevelType w:val="hybridMultilevel"/>
    <w:tmpl w:val="66DA37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143E"/>
    <w:multiLevelType w:val="hybridMultilevel"/>
    <w:tmpl w:val="34003F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41AA0"/>
    <w:multiLevelType w:val="hybridMultilevel"/>
    <w:tmpl w:val="24AC67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C275F"/>
    <w:multiLevelType w:val="hybridMultilevel"/>
    <w:tmpl w:val="B0A673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45F06"/>
    <w:multiLevelType w:val="hybridMultilevel"/>
    <w:tmpl w:val="2DFEB8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171567"/>
    <w:multiLevelType w:val="hybridMultilevel"/>
    <w:tmpl w:val="7AC694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152AB"/>
    <w:multiLevelType w:val="hybridMultilevel"/>
    <w:tmpl w:val="9AF08D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091E2B"/>
    <w:multiLevelType w:val="hybridMultilevel"/>
    <w:tmpl w:val="1EA4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AB6B9B"/>
    <w:multiLevelType w:val="hybridMultilevel"/>
    <w:tmpl w:val="64082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28164C"/>
    <w:multiLevelType w:val="hybridMultilevel"/>
    <w:tmpl w:val="4B601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30052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872EDD"/>
    <w:multiLevelType w:val="hybridMultilevel"/>
    <w:tmpl w:val="34F4D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C7AC1"/>
    <w:multiLevelType w:val="hybridMultilevel"/>
    <w:tmpl w:val="3CD8969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794446A"/>
    <w:multiLevelType w:val="hybridMultilevel"/>
    <w:tmpl w:val="A4386EC2"/>
    <w:lvl w:ilvl="0" w:tplc="68E456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40FB2"/>
    <w:multiLevelType w:val="hybridMultilevel"/>
    <w:tmpl w:val="C2F83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05B"/>
    <w:rsid w:val="00005792"/>
    <w:rsid w:val="000155B2"/>
    <w:rsid w:val="000171F2"/>
    <w:rsid w:val="000250CC"/>
    <w:rsid w:val="00027576"/>
    <w:rsid w:val="000338D9"/>
    <w:rsid w:val="00035FB8"/>
    <w:rsid w:val="00043973"/>
    <w:rsid w:val="00047F31"/>
    <w:rsid w:val="000544AF"/>
    <w:rsid w:val="000626F6"/>
    <w:rsid w:val="00075B49"/>
    <w:rsid w:val="000808C8"/>
    <w:rsid w:val="00081E5C"/>
    <w:rsid w:val="00081E63"/>
    <w:rsid w:val="00091774"/>
    <w:rsid w:val="00092CA3"/>
    <w:rsid w:val="000A40FE"/>
    <w:rsid w:val="000A661C"/>
    <w:rsid w:val="000B2EC5"/>
    <w:rsid w:val="000B64A9"/>
    <w:rsid w:val="000C388C"/>
    <w:rsid w:val="000C5CDC"/>
    <w:rsid w:val="000D0203"/>
    <w:rsid w:val="000D1668"/>
    <w:rsid w:val="000E5EC9"/>
    <w:rsid w:val="000F2212"/>
    <w:rsid w:val="000F6DE4"/>
    <w:rsid w:val="00101B46"/>
    <w:rsid w:val="001105C4"/>
    <w:rsid w:val="00123253"/>
    <w:rsid w:val="00144CF5"/>
    <w:rsid w:val="001532E7"/>
    <w:rsid w:val="0015396E"/>
    <w:rsid w:val="001A27CD"/>
    <w:rsid w:val="001B2074"/>
    <w:rsid w:val="001C1C26"/>
    <w:rsid w:val="001C3510"/>
    <w:rsid w:val="001D2B48"/>
    <w:rsid w:val="001D3532"/>
    <w:rsid w:val="001E672B"/>
    <w:rsid w:val="001F05FF"/>
    <w:rsid w:val="001F4CD1"/>
    <w:rsid w:val="00201FB9"/>
    <w:rsid w:val="00203423"/>
    <w:rsid w:val="00204581"/>
    <w:rsid w:val="00232869"/>
    <w:rsid w:val="002467FE"/>
    <w:rsid w:val="002507DA"/>
    <w:rsid w:val="0026364E"/>
    <w:rsid w:val="00264D8C"/>
    <w:rsid w:val="00270C6A"/>
    <w:rsid w:val="00281A8A"/>
    <w:rsid w:val="002A795A"/>
    <w:rsid w:val="002B0BC4"/>
    <w:rsid w:val="002B2618"/>
    <w:rsid w:val="002B6C07"/>
    <w:rsid w:val="002D459B"/>
    <w:rsid w:val="00301349"/>
    <w:rsid w:val="00333F0A"/>
    <w:rsid w:val="003400D2"/>
    <w:rsid w:val="003529A9"/>
    <w:rsid w:val="00365DF0"/>
    <w:rsid w:val="003678ED"/>
    <w:rsid w:val="00381F04"/>
    <w:rsid w:val="00390B62"/>
    <w:rsid w:val="003A1013"/>
    <w:rsid w:val="003B6DA2"/>
    <w:rsid w:val="003C1BA2"/>
    <w:rsid w:val="003C54E5"/>
    <w:rsid w:val="003D368B"/>
    <w:rsid w:val="003D61AC"/>
    <w:rsid w:val="003E03E8"/>
    <w:rsid w:val="003F247D"/>
    <w:rsid w:val="00420187"/>
    <w:rsid w:val="0043335D"/>
    <w:rsid w:val="004358F2"/>
    <w:rsid w:val="0043639E"/>
    <w:rsid w:val="00440006"/>
    <w:rsid w:val="00444D79"/>
    <w:rsid w:val="004456F6"/>
    <w:rsid w:val="0045061C"/>
    <w:rsid w:val="00452CF7"/>
    <w:rsid w:val="00457ABA"/>
    <w:rsid w:val="00463370"/>
    <w:rsid w:val="00464C26"/>
    <w:rsid w:val="004734C0"/>
    <w:rsid w:val="00480DA8"/>
    <w:rsid w:val="00483B13"/>
    <w:rsid w:val="00495472"/>
    <w:rsid w:val="00497254"/>
    <w:rsid w:val="004B5DB5"/>
    <w:rsid w:val="004C118C"/>
    <w:rsid w:val="004C2E7C"/>
    <w:rsid w:val="004C5F39"/>
    <w:rsid w:val="004D6901"/>
    <w:rsid w:val="004D77B2"/>
    <w:rsid w:val="004F617F"/>
    <w:rsid w:val="004F7DA3"/>
    <w:rsid w:val="00520F95"/>
    <w:rsid w:val="00521D2A"/>
    <w:rsid w:val="0052322F"/>
    <w:rsid w:val="00523A8B"/>
    <w:rsid w:val="005241D0"/>
    <w:rsid w:val="0053384A"/>
    <w:rsid w:val="005536BB"/>
    <w:rsid w:val="00560D72"/>
    <w:rsid w:val="00571013"/>
    <w:rsid w:val="005721A1"/>
    <w:rsid w:val="00572C7D"/>
    <w:rsid w:val="0057503F"/>
    <w:rsid w:val="005773C5"/>
    <w:rsid w:val="0059318E"/>
    <w:rsid w:val="005A7B03"/>
    <w:rsid w:val="005B1500"/>
    <w:rsid w:val="005B59F9"/>
    <w:rsid w:val="005C6D29"/>
    <w:rsid w:val="005D4588"/>
    <w:rsid w:val="005E276C"/>
    <w:rsid w:val="005F0566"/>
    <w:rsid w:val="005F60B1"/>
    <w:rsid w:val="005F7A68"/>
    <w:rsid w:val="00611EEE"/>
    <w:rsid w:val="00627FB1"/>
    <w:rsid w:val="006417BF"/>
    <w:rsid w:val="006436FE"/>
    <w:rsid w:val="006609FA"/>
    <w:rsid w:val="00670E98"/>
    <w:rsid w:val="00694F81"/>
    <w:rsid w:val="00697143"/>
    <w:rsid w:val="006C3BF1"/>
    <w:rsid w:val="006D4BCF"/>
    <w:rsid w:val="006D7751"/>
    <w:rsid w:val="006F740F"/>
    <w:rsid w:val="007056AD"/>
    <w:rsid w:val="00706A1E"/>
    <w:rsid w:val="00713765"/>
    <w:rsid w:val="00740148"/>
    <w:rsid w:val="00740F56"/>
    <w:rsid w:val="00742313"/>
    <w:rsid w:val="00746794"/>
    <w:rsid w:val="00751F93"/>
    <w:rsid w:val="0076604D"/>
    <w:rsid w:val="007819D9"/>
    <w:rsid w:val="0078725D"/>
    <w:rsid w:val="00794A15"/>
    <w:rsid w:val="007B0562"/>
    <w:rsid w:val="007B4EC3"/>
    <w:rsid w:val="007B602F"/>
    <w:rsid w:val="007D1FBC"/>
    <w:rsid w:val="007D661A"/>
    <w:rsid w:val="007E7325"/>
    <w:rsid w:val="007F47CF"/>
    <w:rsid w:val="008017B3"/>
    <w:rsid w:val="00803466"/>
    <w:rsid w:val="00810382"/>
    <w:rsid w:val="00822E58"/>
    <w:rsid w:val="0082486D"/>
    <w:rsid w:val="008471A4"/>
    <w:rsid w:val="00850367"/>
    <w:rsid w:val="00850387"/>
    <w:rsid w:val="00851396"/>
    <w:rsid w:val="0085275E"/>
    <w:rsid w:val="008533FF"/>
    <w:rsid w:val="00861449"/>
    <w:rsid w:val="00866679"/>
    <w:rsid w:val="0087126C"/>
    <w:rsid w:val="00873597"/>
    <w:rsid w:val="008760B3"/>
    <w:rsid w:val="00880A46"/>
    <w:rsid w:val="00886E42"/>
    <w:rsid w:val="00892869"/>
    <w:rsid w:val="00897186"/>
    <w:rsid w:val="008A4A99"/>
    <w:rsid w:val="008B4114"/>
    <w:rsid w:val="008D07F7"/>
    <w:rsid w:val="008D2A32"/>
    <w:rsid w:val="008D480A"/>
    <w:rsid w:val="008F1BB5"/>
    <w:rsid w:val="008F5869"/>
    <w:rsid w:val="00901931"/>
    <w:rsid w:val="00904CCD"/>
    <w:rsid w:val="0090524B"/>
    <w:rsid w:val="00905D04"/>
    <w:rsid w:val="00906708"/>
    <w:rsid w:val="00907ACA"/>
    <w:rsid w:val="00910F7C"/>
    <w:rsid w:val="0093010B"/>
    <w:rsid w:val="009362CE"/>
    <w:rsid w:val="0095063D"/>
    <w:rsid w:val="00955DCF"/>
    <w:rsid w:val="0095657D"/>
    <w:rsid w:val="00976C37"/>
    <w:rsid w:val="00980A66"/>
    <w:rsid w:val="00983063"/>
    <w:rsid w:val="0098405B"/>
    <w:rsid w:val="00984F91"/>
    <w:rsid w:val="0099511E"/>
    <w:rsid w:val="00996468"/>
    <w:rsid w:val="009A6307"/>
    <w:rsid w:val="009B48E1"/>
    <w:rsid w:val="009C52C8"/>
    <w:rsid w:val="009E1AB6"/>
    <w:rsid w:val="009E259B"/>
    <w:rsid w:val="009F25B3"/>
    <w:rsid w:val="00A01B59"/>
    <w:rsid w:val="00A01C8E"/>
    <w:rsid w:val="00A03992"/>
    <w:rsid w:val="00A10D6F"/>
    <w:rsid w:val="00A16AC3"/>
    <w:rsid w:val="00A534FF"/>
    <w:rsid w:val="00A60AFD"/>
    <w:rsid w:val="00A71BCA"/>
    <w:rsid w:val="00A71FB7"/>
    <w:rsid w:val="00A72EF6"/>
    <w:rsid w:val="00A7394C"/>
    <w:rsid w:val="00A91F55"/>
    <w:rsid w:val="00AA0854"/>
    <w:rsid w:val="00AC0B81"/>
    <w:rsid w:val="00AC1B39"/>
    <w:rsid w:val="00AD01C2"/>
    <w:rsid w:val="00AE23E0"/>
    <w:rsid w:val="00AF2620"/>
    <w:rsid w:val="00AF3102"/>
    <w:rsid w:val="00AF77F6"/>
    <w:rsid w:val="00B010B1"/>
    <w:rsid w:val="00B01562"/>
    <w:rsid w:val="00B05C2C"/>
    <w:rsid w:val="00B157AC"/>
    <w:rsid w:val="00B15B83"/>
    <w:rsid w:val="00B17890"/>
    <w:rsid w:val="00B23EA0"/>
    <w:rsid w:val="00B4255D"/>
    <w:rsid w:val="00B446A6"/>
    <w:rsid w:val="00B7000C"/>
    <w:rsid w:val="00B704F8"/>
    <w:rsid w:val="00B773F7"/>
    <w:rsid w:val="00B81951"/>
    <w:rsid w:val="00B83452"/>
    <w:rsid w:val="00B8610D"/>
    <w:rsid w:val="00B91F86"/>
    <w:rsid w:val="00B921F7"/>
    <w:rsid w:val="00B928F9"/>
    <w:rsid w:val="00BA042F"/>
    <w:rsid w:val="00BC43EB"/>
    <w:rsid w:val="00BC632E"/>
    <w:rsid w:val="00BC6826"/>
    <w:rsid w:val="00BC6C89"/>
    <w:rsid w:val="00BE2404"/>
    <w:rsid w:val="00C1542E"/>
    <w:rsid w:val="00C1736E"/>
    <w:rsid w:val="00C27622"/>
    <w:rsid w:val="00C27BA8"/>
    <w:rsid w:val="00C47771"/>
    <w:rsid w:val="00C6366E"/>
    <w:rsid w:val="00C64C9D"/>
    <w:rsid w:val="00C83793"/>
    <w:rsid w:val="00C856D8"/>
    <w:rsid w:val="00CC7A35"/>
    <w:rsid w:val="00CD3036"/>
    <w:rsid w:val="00CD39C7"/>
    <w:rsid w:val="00CD4407"/>
    <w:rsid w:val="00CE5EEB"/>
    <w:rsid w:val="00CF4C71"/>
    <w:rsid w:val="00CF523B"/>
    <w:rsid w:val="00D036B4"/>
    <w:rsid w:val="00D056EC"/>
    <w:rsid w:val="00D05976"/>
    <w:rsid w:val="00D105FC"/>
    <w:rsid w:val="00D14DA5"/>
    <w:rsid w:val="00D35489"/>
    <w:rsid w:val="00D4026C"/>
    <w:rsid w:val="00D44903"/>
    <w:rsid w:val="00D64865"/>
    <w:rsid w:val="00D67F80"/>
    <w:rsid w:val="00D711E8"/>
    <w:rsid w:val="00D71833"/>
    <w:rsid w:val="00D71EBA"/>
    <w:rsid w:val="00D7563D"/>
    <w:rsid w:val="00D834D1"/>
    <w:rsid w:val="00D8518A"/>
    <w:rsid w:val="00D93B74"/>
    <w:rsid w:val="00DA1011"/>
    <w:rsid w:val="00DC09BD"/>
    <w:rsid w:val="00DD225A"/>
    <w:rsid w:val="00DD4143"/>
    <w:rsid w:val="00DE0DF6"/>
    <w:rsid w:val="00DF52ED"/>
    <w:rsid w:val="00E10606"/>
    <w:rsid w:val="00E251D4"/>
    <w:rsid w:val="00E25F20"/>
    <w:rsid w:val="00E3277B"/>
    <w:rsid w:val="00E56382"/>
    <w:rsid w:val="00E56F3E"/>
    <w:rsid w:val="00E65D7B"/>
    <w:rsid w:val="00E6625B"/>
    <w:rsid w:val="00E66615"/>
    <w:rsid w:val="00E92972"/>
    <w:rsid w:val="00E93A62"/>
    <w:rsid w:val="00EA2DE1"/>
    <w:rsid w:val="00EA3D88"/>
    <w:rsid w:val="00ED7DAE"/>
    <w:rsid w:val="00EE65CB"/>
    <w:rsid w:val="00EE7153"/>
    <w:rsid w:val="00EF657A"/>
    <w:rsid w:val="00F05E24"/>
    <w:rsid w:val="00F07E2C"/>
    <w:rsid w:val="00F23D6D"/>
    <w:rsid w:val="00F2540E"/>
    <w:rsid w:val="00F25751"/>
    <w:rsid w:val="00F30C38"/>
    <w:rsid w:val="00F322E8"/>
    <w:rsid w:val="00F541AD"/>
    <w:rsid w:val="00F57A65"/>
    <w:rsid w:val="00F607BE"/>
    <w:rsid w:val="00F710DE"/>
    <w:rsid w:val="00F818F4"/>
    <w:rsid w:val="00F94230"/>
    <w:rsid w:val="00FB0CC5"/>
    <w:rsid w:val="00FC2735"/>
    <w:rsid w:val="00FE1A02"/>
    <w:rsid w:val="00FE5A66"/>
    <w:rsid w:val="00FE732B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0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2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0B2EC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F2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0B2EC5"/>
    <w:rPr>
      <w:rFonts w:cs="Times New Roman"/>
      <w:sz w:val="24"/>
      <w:szCs w:val="24"/>
    </w:rPr>
  </w:style>
  <w:style w:type="character" w:styleId="slostrnky">
    <w:name w:val="page number"/>
    <w:uiPriority w:val="99"/>
    <w:rsid w:val="003F24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01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B2EC5"/>
    <w:rPr>
      <w:rFonts w:cs="Times New Roman"/>
      <w:sz w:val="2"/>
    </w:rPr>
  </w:style>
  <w:style w:type="character" w:styleId="Hypertextovodkaz">
    <w:name w:val="Hyperlink"/>
    <w:uiPriority w:val="99"/>
    <w:rsid w:val="00866679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15396E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86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_4_FV_2014_ODBORY+MC.xls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B_4_FV_2014_ODBORY+MC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B_4_FV_2014_ODBORY+MC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SJ%20Oticka.pdf" TargetMode="External"/><Relationship Id="rId4" Type="http://schemas.openxmlformats.org/officeDocument/2006/relationships/settings" Target="settings.xml"/><Relationship Id="rId9" Type="http://schemas.openxmlformats.org/officeDocument/2006/relationships/hyperlink" Target="v&#253;pis%20ze%20z&#225;pisu%20DR%20MDPO%201%202015%20nutn&#233;%20investic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828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návrhu na finanční vypořádání za rok 2003</vt:lpstr>
    </vt:vector>
  </TitlesOfParts>
  <Company>Magistrát města Opavy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návrhu na finanční vypořádání za rok 2003</dc:title>
  <dc:subject/>
  <dc:creator>LYNX</dc:creator>
  <cp:keywords/>
  <dc:description/>
  <cp:lastModifiedBy>Grigarová Lenka</cp:lastModifiedBy>
  <cp:revision>70</cp:revision>
  <cp:lastPrinted>2015-05-18T09:57:00Z</cp:lastPrinted>
  <dcterms:created xsi:type="dcterms:W3CDTF">2014-03-25T10:43:00Z</dcterms:created>
  <dcterms:modified xsi:type="dcterms:W3CDTF">2015-05-20T06:55:00Z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1780042616</vt:i4>
  </property>
  <property fmtid="{D5CDD505-2E9C-101B-9397-08002B2CF9AE}" pid="3" name="_EmailSubject">
    <vt:lpwstr>materiály k založení</vt:lpwstr>
  </property>
  <property fmtid="{D5CDD505-2E9C-101B-9397-08002B2CF9AE}" pid="4" name="_AuthorEmail">
    <vt:lpwstr>Pavla.Rucka@opava-city.cz</vt:lpwstr>
  </property>
  <property fmtid="{D5CDD505-2E9C-101B-9397-08002B2CF9AE}" pid="5" name="_AuthorEmailDisplayName">
    <vt:lpwstr>Rucká Pavla</vt:lpwstr>
  </property>
  <property fmtid="{D5CDD505-2E9C-101B-9397-08002B2CF9AE}" pid="6" name="_PreviousAdHocReviewCycleID">
    <vt:i4>-848265023</vt:i4>
  </property>
  <property fmtid="{D5CDD505-2E9C-101B-9397-08002B2CF9AE}" pid="7" name="_ReviewingToolsShownOnce">
    <vt:lpwstr/>
  </property>
</Properties>
</file>