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3C" w:rsidRPr="001A482B" w:rsidRDefault="000036C5" w:rsidP="00F457C8">
      <w:pPr>
        <w:jc w:val="right"/>
        <w:rPr>
          <w:rFonts w:cs="FrankRuehl"/>
          <w:b/>
          <w:color w:val="ED1C24"/>
          <w:sz w:val="56"/>
          <w:szCs w:val="56"/>
        </w:rPr>
      </w:pPr>
      <w:r w:rsidRPr="001A482B">
        <w:rPr>
          <w:rFonts w:cs="FrankRuehl"/>
          <w:noProof/>
          <w:sz w:val="56"/>
          <w:szCs w:val="5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-169545</wp:posOffset>
            </wp:positionV>
            <wp:extent cx="6746875" cy="2133600"/>
            <wp:effectExtent l="19050" t="0" r="0" b="0"/>
            <wp:wrapSquare wrapText="bothSides"/>
            <wp:docPr id="1" name="Obrázek 1" descr="E:\Projekty\Opava_UDIMO\Grafika\Zahlavi_st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ojekty\Opava_UDIMO\Grafika\Zahlavi_sti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8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4897" w:rsidRPr="001A482B">
        <w:rPr>
          <w:rFonts w:cs="FrankRuehl"/>
          <w:b/>
          <w:color w:val="ED1C24"/>
          <w:sz w:val="56"/>
          <w:szCs w:val="56"/>
        </w:rPr>
        <w:t>PLÁN UDRŽITELNÉ MĚSTSKÉ MOBILITY OPAVA</w:t>
      </w:r>
    </w:p>
    <w:p w:rsidR="00F457C8" w:rsidRPr="001A482B" w:rsidRDefault="002562DF" w:rsidP="00786A5E">
      <w:pPr>
        <w:pStyle w:val="Bezmezer"/>
        <w:jc w:val="right"/>
        <w:rPr>
          <w:rFonts w:ascii="Bookman Old Style" w:hAnsi="Bookman Old Style" w:cs="FrankRuehl"/>
          <w:b/>
          <w:color w:val="ED1C24"/>
          <w:sz w:val="56"/>
          <w:szCs w:val="56"/>
        </w:rPr>
      </w:pPr>
      <w:r>
        <w:rPr>
          <w:rFonts w:ascii="Bookman Old Style" w:hAnsi="Bookman Old Style" w:cs="FrankRuehl"/>
          <w:b/>
          <w:color w:val="ED1C24"/>
          <w:sz w:val="56"/>
          <w:szCs w:val="56"/>
        </w:rPr>
        <w:t>Manažerské</w:t>
      </w:r>
      <w:r w:rsidR="001C5EE9">
        <w:rPr>
          <w:rFonts w:ascii="Bookman Old Style" w:hAnsi="Bookman Old Style" w:cs="FrankRuehl"/>
          <w:b/>
          <w:color w:val="ED1C24"/>
          <w:sz w:val="56"/>
          <w:szCs w:val="56"/>
        </w:rPr>
        <w:t xml:space="preserve"> shrnutí</w:t>
      </w:r>
    </w:p>
    <w:p w:rsidR="00786A5E" w:rsidRPr="001A482B" w:rsidRDefault="00760E1F" w:rsidP="00786A5E">
      <w:pPr>
        <w:pStyle w:val="Bezmezer"/>
        <w:jc w:val="right"/>
        <w:rPr>
          <w:rFonts w:ascii="Bookman Old Style" w:hAnsi="Bookman Old Style" w:cs="Lao UI"/>
          <w:b/>
          <w:sz w:val="28"/>
          <w:szCs w:val="28"/>
        </w:rPr>
        <w:sectPr w:rsidR="00786A5E" w:rsidRPr="001A482B" w:rsidSect="004C4A0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2240" w:h="15840" w:code="1"/>
          <w:pgMar w:top="142" w:right="1183" w:bottom="1843" w:left="851" w:header="142" w:footer="0" w:gutter="0"/>
          <w:cols w:space="360"/>
          <w:docGrid w:linePitch="360"/>
        </w:sectPr>
      </w:pPr>
      <w:r>
        <w:rPr>
          <w:rFonts w:ascii="Bookman Old Style" w:hAnsi="Bookman Old Style" w:cs="Lao UI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3" o:spid="_x0000_s1027" type="#_x0000_t202" style="position:absolute;left:0;text-align:left;margin-left:430.3pt;margin-top:362.9pt;width:119.65pt;height:52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" filled="f" stroked="f" strokeweight=".5pt">
            <v:textbox style="mso-next-textbox:#Textové pole 13">
              <w:txbxContent>
                <w:p w:rsidR="001B65A3" w:rsidRPr="00454F8B" w:rsidRDefault="001B65A3">
                  <w:pPr>
                    <w:rPr>
                      <w:b/>
                      <w:color w:val="ED1C24"/>
                      <w:sz w:val="72"/>
                      <w:szCs w:val="56"/>
                    </w:rPr>
                  </w:pPr>
                  <w:r w:rsidRPr="00454F8B">
                    <w:rPr>
                      <w:b/>
                      <w:color w:val="ED1C24"/>
                      <w:sz w:val="72"/>
                      <w:szCs w:val="56"/>
                    </w:rPr>
                    <w:t>201</w:t>
                  </w:r>
                  <w:r>
                    <w:rPr>
                      <w:b/>
                      <w:color w:val="ED1C24"/>
                      <w:sz w:val="72"/>
                      <w:szCs w:val="56"/>
                    </w:rPr>
                    <w:t>5</w:t>
                  </w:r>
                </w:p>
              </w:txbxContent>
            </v:textbox>
          </v:shape>
        </w:pict>
      </w:r>
      <w:r w:rsidR="00F457C8" w:rsidRPr="001A482B">
        <w:rPr>
          <w:rFonts w:ascii="Bookman Old Style" w:hAnsi="Bookman Old Style" w:cs="Lao U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48260</wp:posOffset>
            </wp:positionH>
            <wp:positionV relativeFrom="paragraph">
              <wp:posOffset>3423285</wp:posOffset>
            </wp:positionV>
            <wp:extent cx="6835775" cy="1483995"/>
            <wp:effectExtent l="19050" t="0" r="3175" b="0"/>
            <wp:wrapSquare wrapText="bothSides"/>
            <wp:docPr id="2" name="Obrázek 2" descr="E:\Projekty\Opava_UDIMO\Grafika\Zapati_St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ojekty\Opava_UDIMO\Grafika\Zapati_Sti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683577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Lao UI"/>
          <w:b/>
          <w:noProof/>
          <w:sz w:val="28"/>
          <w:szCs w:val="28"/>
        </w:rPr>
        <w:pict>
          <v:shape id="Textové pole 4" o:spid="_x0000_s1026" type="#_x0000_t202" style="position:absolute;left:0;text-align:left;margin-left:98.95pt;margin-top:290.4pt;width:316.5pt;height:39.5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" filled="f" stroked="f" strokeweight=".5pt">
            <v:textbox style="mso-next-textbox:#Textové pole 4">
              <w:txbxContent>
                <w:p w:rsidR="001B65A3" w:rsidRPr="00454F8B" w:rsidRDefault="001B65A3" w:rsidP="00C5151E">
                  <w:pPr>
                    <w:rPr>
                      <w:color w:val="auto"/>
                      <w:sz w:val="24"/>
                      <w:szCs w:val="24"/>
                    </w:rPr>
                  </w:pPr>
                  <w:r w:rsidRPr="00454F8B">
                    <w:rPr>
                      <w:color w:val="auto"/>
                      <w:sz w:val="24"/>
                      <w:szCs w:val="24"/>
                    </w:rPr>
                    <w:t>Ing. Pavel Roháč, Ing. Petr Macejka a kol.</w:t>
                  </w:r>
                </w:p>
                <w:p w:rsidR="001B65A3" w:rsidRPr="00454F8B" w:rsidRDefault="001B65A3" w:rsidP="00C5151E">
                  <w:pPr>
                    <w:rPr>
                      <w:color w:val="auto"/>
                      <w:sz w:val="24"/>
                      <w:szCs w:val="24"/>
                    </w:rPr>
                  </w:pPr>
                  <w:r w:rsidRPr="00454F8B">
                    <w:rPr>
                      <w:color w:val="auto"/>
                      <w:sz w:val="24"/>
                      <w:szCs w:val="24"/>
                    </w:rPr>
                    <w:t>UDIMO spol. s r. o.</w:t>
                  </w:r>
                </w:p>
              </w:txbxContent>
            </v:textbox>
          </v:shape>
        </w:pict>
      </w:r>
      <w:r w:rsidR="005E7BA5" w:rsidRPr="001A482B">
        <w:rPr>
          <w:rFonts w:ascii="Bookman Old Style" w:hAnsi="Bookman Old Style" w:cs="Lao UI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1338580</wp:posOffset>
            </wp:positionV>
            <wp:extent cx="2587625" cy="1819275"/>
            <wp:effectExtent l="190500" t="190500" r="193675" b="200025"/>
            <wp:wrapSquare wrapText="bothSides"/>
            <wp:docPr id="11" name="Obrázek 11" descr="E:\Projekty\Opava_UDIMO\Opava_mobilita_foto\Opava_mobilita_foto\sport17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Projekty\Opava_UDIMO\Opava_mobilita_foto\Opava_mobilita_foto\sport17_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8192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5E7BA5" w:rsidRPr="001A482B">
        <w:rPr>
          <w:rFonts w:ascii="Bookman Old Style" w:hAnsi="Bookman Old Style" w:cs="Lao U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3677920</wp:posOffset>
            </wp:positionH>
            <wp:positionV relativeFrom="paragraph">
              <wp:posOffset>908050</wp:posOffset>
            </wp:positionV>
            <wp:extent cx="2743200" cy="1823085"/>
            <wp:effectExtent l="190500" t="190500" r="190500" b="196215"/>
            <wp:wrapSquare wrapText="bothSides"/>
            <wp:docPr id="10" name="Obrázek 10" descr="E:\Projekty\Opava_UDIMO\Opava_mobilita_foto\Opava_mobilita_foto\IMGP7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Projekty\Opava_UDIMO\Opava_mobilita_foto\Opava_mobilita_foto\IMGP710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308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B00DD1" w:rsidRPr="001A482B" w:rsidRDefault="00B00DD1" w:rsidP="00333F97">
      <w:pPr>
        <w:rPr>
          <w:rFonts w:cs="Lao UI"/>
          <w:sz w:val="24"/>
        </w:rPr>
      </w:pPr>
    </w:p>
    <w:p w:rsidR="00B00DD1" w:rsidRPr="001A482B" w:rsidRDefault="00B00DD1" w:rsidP="00333F97">
      <w:pPr>
        <w:rPr>
          <w:rFonts w:cs="Lao UI"/>
          <w:sz w:val="24"/>
        </w:rPr>
      </w:pPr>
    </w:p>
    <w:p w:rsidR="00FB38A8" w:rsidRPr="001A482B" w:rsidRDefault="00FB38A8" w:rsidP="00A06930">
      <w:pPr>
        <w:pStyle w:val="Nadpis1"/>
        <w:numPr>
          <w:ilvl w:val="0"/>
          <w:numId w:val="0"/>
        </w:numPr>
      </w:pPr>
      <w:bookmarkStart w:id="0" w:name="_Toc373950097"/>
      <w:bookmarkStart w:id="1" w:name="_Toc377023987"/>
      <w:bookmarkStart w:id="2" w:name="_Toc377024250"/>
      <w:bookmarkStart w:id="3" w:name="_Toc377024498"/>
      <w:bookmarkStart w:id="4" w:name="_Toc377024522"/>
      <w:bookmarkStart w:id="5" w:name="_Toc377024625"/>
      <w:bookmarkStart w:id="6" w:name="_Toc377024773"/>
      <w:bookmarkStart w:id="7" w:name="_Toc419896149"/>
      <w:bookmarkStart w:id="8" w:name="_Toc373358497"/>
      <w:r w:rsidRPr="001A482B">
        <w:t>OBSAH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BC178D" w:rsidRDefault="005866B1">
      <w:pPr>
        <w:pStyle w:val="Obsah1"/>
        <w:rPr>
          <w:rFonts w:asciiTheme="minorHAnsi" w:eastAsiaTheme="minorEastAsia" w:hAnsiTheme="minorHAnsi"/>
          <w:smallCaps w:val="0"/>
        </w:rPr>
      </w:pPr>
      <w:r w:rsidRPr="001A482B">
        <w:rPr>
          <w:rFonts w:cs="Lao UI"/>
        </w:rPr>
        <w:fldChar w:fldCharType="begin"/>
      </w:r>
      <w:r w:rsidR="00454F8B" w:rsidRPr="001A482B">
        <w:rPr>
          <w:rFonts w:cs="Lao UI"/>
        </w:rPr>
        <w:instrText xml:space="preserve"> TOC \o "1-3" \h \z \u </w:instrText>
      </w:r>
      <w:r w:rsidRPr="001A482B">
        <w:rPr>
          <w:rFonts w:cs="Lao UI"/>
        </w:rPr>
        <w:fldChar w:fldCharType="separate"/>
      </w:r>
      <w:hyperlink w:anchor="_Toc419896149" w:history="1">
        <w:r w:rsidR="00BC178D" w:rsidRPr="00794566">
          <w:rPr>
            <w:rStyle w:val="Hypertextovodkaz"/>
          </w:rPr>
          <w:t>OBSAH</w:t>
        </w:r>
        <w:r w:rsidR="00BC178D">
          <w:rPr>
            <w:webHidden/>
          </w:rPr>
          <w:tab/>
        </w:r>
        <w:r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178D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BC178D" w:rsidRDefault="00760E1F">
      <w:pPr>
        <w:pStyle w:val="Obsah1"/>
        <w:rPr>
          <w:rFonts w:asciiTheme="minorHAnsi" w:eastAsiaTheme="minorEastAsia" w:hAnsiTheme="minorHAnsi"/>
          <w:smallCaps w:val="0"/>
        </w:rPr>
      </w:pPr>
      <w:hyperlink w:anchor="_Toc419896150" w:history="1">
        <w:r w:rsidR="00BC178D" w:rsidRPr="00794566">
          <w:rPr>
            <w:rStyle w:val="Hypertextovodkaz"/>
          </w:rPr>
          <w:t>1.</w:t>
        </w:r>
        <w:r w:rsidR="00BC178D">
          <w:rPr>
            <w:rFonts w:asciiTheme="minorHAnsi" w:eastAsiaTheme="minorEastAsia" w:hAnsiTheme="minorHAnsi"/>
            <w:smallCaps w:val="0"/>
          </w:rPr>
          <w:tab/>
        </w:r>
        <w:r w:rsidR="00BC178D" w:rsidRPr="00794566">
          <w:rPr>
            <w:rStyle w:val="Hypertextovodkaz"/>
          </w:rPr>
          <w:t>Úvod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_Toc419896150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3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1"/>
        <w:rPr>
          <w:rFonts w:asciiTheme="minorHAnsi" w:eastAsiaTheme="minorEastAsia" w:hAnsiTheme="minorHAnsi"/>
          <w:smallCaps w:val="0"/>
        </w:rPr>
      </w:pPr>
      <w:hyperlink w:anchor="_Toc419896151" w:history="1">
        <w:r w:rsidR="00BC178D" w:rsidRPr="00794566">
          <w:rPr>
            <w:rStyle w:val="Hypertextovodkaz"/>
          </w:rPr>
          <w:t>2.</w:t>
        </w:r>
        <w:r w:rsidR="00BC178D">
          <w:rPr>
            <w:rFonts w:asciiTheme="minorHAnsi" w:eastAsiaTheme="minorEastAsia" w:hAnsiTheme="minorHAnsi"/>
            <w:smallCaps w:val="0"/>
          </w:rPr>
          <w:tab/>
        </w:r>
        <w:r w:rsidR="00BC178D" w:rsidRPr="00794566">
          <w:rPr>
            <w:rStyle w:val="Hypertextovodkaz"/>
          </w:rPr>
          <w:t>Dopravní politika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_Toc419896151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3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1"/>
        <w:rPr>
          <w:rFonts w:asciiTheme="minorHAnsi" w:eastAsiaTheme="minorEastAsia" w:hAnsiTheme="minorHAnsi"/>
          <w:smallCaps w:val="0"/>
        </w:rPr>
      </w:pPr>
      <w:hyperlink w:anchor="_Toc419896152" w:history="1">
        <w:r w:rsidR="00BC178D" w:rsidRPr="00794566">
          <w:rPr>
            <w:rStyle w:val="Hypertextovodkaz"/>
          </w:rPr>
          <w:t>3.</w:t>
        </w:r>
        <w:r w:rsidR="00BC178D">
          <w:rPr>
            <w:rFonts w:asciiTheme="minorHAnsi" w:eastAsiaTheme="minorEastAsia" w:hAnsiTheme="minorHAnsi"/>
            <w:smallCaps w:val="0"/>
          </w:rPr>
          <w:tab/>
        </w:r>
        <w:r w:rsidR="00BC178D" w:rsidRPr="00794566">
          <w:rPr>
            <w:rStyle w:val="Hypertextovodkaz"/>
          </w:rPr>
          <w:t>Analýza stavu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_Toc419896152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4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2"/>
        <w:rPr>
          <w:rFonts w:asciiTheme="minorHAnsi" w:eastAsiaTheme="minorEastAsia" w:hAnsiTheme="minorHAnsi"/>
          <w:smallCaps w:val="0"/>
          <w:color w:val="auto"/>
        </w:rPr>
      </w:pPr>
      <w:hyperlink w:anchor="_Toc419896153" w:history="1">
        <w:r w:rsidR="00BC178D" w:rsidRPr="00794566">
          <w:rPr>
            <w:rStyle w:val="Hypertextovodkaz"/>
          </w:rPr>
          <w:t>3.1.</w:t>
        </w:r>
        <w:r w:rsidR="00BC178D">
          <w:rPr>
            <w:rFonts w:asciiTheme="minorHAnsi" w:eastAsiaTheme="minorEastAsia" w:hAnsiTheme="minorHAnsi"/>
            <w:smallCaps w:val="0"/>
            <w:color w:val="auto"/>
          </w:rPr>
          <w:tab/>
        </w:r>
        <w:r w:rsidR="00BC178D" w:rsidRPr="00794566">
          <w:rPr>
            <w:rStyle w:val="Hypertextovodkaz"/>
          </w:rPr>
          <w:t>Individuální automobilové doprava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_Toc419896153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4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2"/>
        <w:rPr>
          <w:rFonts w:asciiTheme="minorHAnsi" w:eastAsiaTheme="minorEastAsia" w:hAnsiTheme="minorHAnsi"/>
          <w:smallCaps w:val="0"/>
          <w:color w:val="auto"/>
        </w:rPr>
      </w:pPr>
      <w:hyperlink w:anchor="_Toc419896154" w:history="1">
        <w:r w:rsidR="00BC178D" w:rsidRPr="00794566">
          <w:rPr>
            <w:rStyle w:val="Hypertextovodkaz"/>
          </w:rPr>
          <w:t>3.2.</w:t>
        </w:r>
        <w:r w:rsidR="00BC178D">
          <w:rPr>
            <w:rFonts w:asciiTheme="minorHAnsi" w:eastAsiaTheme="minorEastAsia" w:hAnsiTheme="minorHAnsi"/>
            <w:smallCaps w:val="0"/>
            <w:color w:val="auto"/>
          </w:rPr>
          <w:tab/>
        </w:r>
        <w:r w:rsidR="00BC178D" w:rsidRPr="00794566">
          <w:rPr>
            <w:rStyle w:val="Hypertextovodkaz"/>
          </w:rPr>
          <w:t>Veřejná hromadná doprava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_Toc419896154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5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2"/>
        <w:rPr>
          <w:rFonts w:asciiTheme="minorHAnsi" w:eastAsiaTheme="minorEastAsia" w:hAnsiTheme="minorHAnsi"/>
          <w:smallCaps w:val="0"/>
          <w:color w:val="auto"/>
        </w:rPr>
      </w:pPr>
      <w:hyperlink w:anchor="_Toc419896155" w:history="1">
        <w:r w:rsidR="00BC178D" w:rsidRPr="00794566">
          <w:rPr>
            <w:rStyle w:val="Hypertextovodkaz"/>
          </w:rPr>
          <w:t>3.3.</w:t>
        </w:r>
        <w:r w:rsidR="00BC178D">
          <w:rPr>
            <w:rFonts w:asciiTheme="minorHAnsi" w:eastAsiaTheme="minorEastAsia" w:hAnsiTheme="minorHAnsi"/>
            <w:smallCaps w:val="0"/>
            <w:color w:val="auto"/>
          </w:rPr>
          <w:tab/>
        </w:r>
        <w:r w:rsidR="00BC178D" w:rsidRPr="00794566">
          <w:rPr>
            <w:rStyle w:val="Hypertextovodkaz"/>
          </w:rPr>
          <w:t>Pěší doprava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_Toc419896155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6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2"/>
        <w:rPr>
          <w:rFonts w:asciiTheme="minorHAnsi" w:eastAsiaTheme="minorEastAsia" w:hAnsiTheme="minorHAnsi"/>
          <w:smallCaps w:val="0"/>
          <w:color w:val="auto"/>
        </w:rPr>
      </w:pPr>
      <w:hyperlink w:anchor="_Toc419896156" w:history="1">
        <w:r w:rsidR="00BC178D" w:rsidRPr="00794566">
          <w:rPr>
            <w:rStyle w:val="Hypertextovodkaz"/>
          </w:rPr>
          <w:t>3.4.</w:t>
        </w:r>
        <w:r w:rsidR="00BC178D">
          <w:rPr>
            <w:rFonts w:asciiTheme="minorHAnsi" w:eastAsiaTheme="minorEastAsia" w:hAnsiTheme="minorHAnsi"/>
            <w:smallCaps w:val="0"/>
            <w:color w:val="auto"/>
          </w:rPr>
          <w:tab/>
        </w:r>
        <w:r w:rsidR="00BC178D" w:rsidRPr="00794566">
          <w:rPr>
            <w:rStyle w:val="Hypertextovodkaz"/>
          </w:rPr>
          <w:t>Cyklistická doprava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_Toc419896156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6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2"/>
        <w:rPr>
          <w:rFonts w:asciiTheme="minorHAnsi" w:eastAsiaTheme="minorEastAsia" w:hAnsiTheme="minorHAnsi"/>
          <w:smallCaps w:val="0"/>
          <w:color w:val="auto"/>
        </w:rPr>
      </w:pPr>
      <w:hyperlink w:anchor="_Toc419896157" w:history="1">
        <w:r w:rsidR="00BC178D" w:rsidRPr="00794566">
          <w:rPr>
            <w:rStyle w:val="Hypertextovodkaz"/>
          </w:rPr>
          <w:t>3.5.</w:t>
        </w:r>
        <w:r w:rsidR="00BC178D">
          <w:rPr>
            <w:rFonts w:asciiTheme="minorHAnsi" w:eastAsiaTheme="minorEastAsia" w:hAnsiTheme="minorHAnsi"/>
            <w:smallCaps w:val="0"/>
            <w:color w:val="auto"/>
          </w:rPr>
          <w:tab/>
        </w:r>
        <w:r w:rsidR="00BC178D" w:rsidRPr="00794566">
          <w:rPr>
            <w:rStyle w:val="Hypertextovodkaz"/>
          </w:rPr>
          <w:t>Vlastnictví osobního vozu a stupeň automobilizace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_Toc419896157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6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2"/>
        <w:rPr>
          <w:rFonts w:asciiTheme="minorHAnsi" w:eastAsiaTheme="minorEastAsia" w:hAnsiTheme="minorHAnsi"/>
          <w:smallCaps w:val="0"/>
          <w:color w:val="auto"/>
        </w:rPr>
      </w:pPr>
      <w:hyperlink w:anchor="_Toc419896158" w:history="1">
        <w:r w:rsidR="00BC178D" w:rsidRPr="00794566">
          <w:rPr>
            <w:rStyle w:val="Hypertextovodkaz"/>
          </w:rPr>
          <w:t>3.6.</w:t>
        </w:r>
        <w:r w:rsidR="00BC178D">
          <w:rPr>
            <w:rFonts w:asciiTheme="minorHAnsi" w:eastAsiaTheme="minorEastAsia" w:hAnsiTheme="minorHAnsi"/>
            <w:smallCaps w:val="0"/>
            <w:color w:val="auto"/>
          </w:rPr>
          <w:tab/>
        </w:r>
        <w:r w:rsidR="00BC178D" w:rsidRPr="00794566">
          <w:rPr>
            <w:rStyle w:val="Hypertextovodkaz"/>
          </w:rPr>
          <w:t>Dopravní prognóza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_Toc419896158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7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2"/>
        <w:rPr>
          <w:rFonts w:asciiTheme="minorHAnsi" w:eastAsiaTheme="minorEastAsia" w:hAnsiTheme="minorHAnsi"/>
          <w:smallCaps w:val="0"/>
          <w:color w:val="auto"/>
        </w:rPr>
      </w:pPr>
      <w:hyperlink w:anchor="_Toc419896159" w:history="1">
        <w:r w:rsidR="00BC178D" w:rsidRPr="00794566">
          <w:rPr>
            <w:rStyle w:val="Hypertextovodkaz"/>
          </w:rPr>
          <w:t>3.7.</w:t>
        </w:r>
        <w:r w:rsidR="00BC178D">
          <w:rPr>
            <w:rFonts w:asciiTheme="minorHAnsi" w:eastAsiaTheme="minorEastAsia" w:hAnsiTheme="minorHAnsi"/>
            <w:smallCaps w:val="0"/>
            <w:color w:val="auto"/>
          </w:rPr>
          <w:tab/>
        </w:r>
        <w:r w:rsidR="00BC178D" w:rsidRPr="00794566">
          <w:rPr>
            <w:rStyle w:val="Hypertextovodkaz"/>
          </w:rPr>
          <w:t>Definování hlavních problémů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_Toc419896159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7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1"/>
        <w:rPr>
          <w:rFonts w:asciiTheme="minorHAnsi" w:eastAsiaTheme="minorEastAsia" w:hAnsiTheme="minorHAnsi"/>
          <w:smallCaps w:val="0"/>
        </w:rPr>
      </w:pPr>
      <w:hyperlink w:anchor="_Toc419896160" w:history="1">
        <w:r w:rsidR="00BC178D" w:rsidRPr="00794566">
          <w:rPr>
            <w:rStyle w:val="Hypertextovodkaz"/>
          </w:rPr>
          <w:t>4.</w:t>
        </w:r>
        <w:r w:rsidR="00BC178D">
          <w:rPr>
            <w:rFonts w:asciiTheme="minorHAnsi" w:eastAsiaTheme="minorEastAsia" w:hAnsiTheme="minorHAnsi"/>
            <w:smallCaps w:val="0"/>
          </w:rPr>
          <w:tab/>
        </w:r>
        <w:r w:rsidR="00BC178D" w:rsidRPr="00794566">
          <w:rPr>
            <w:rStyle w:val="Hypertextovodkaz"/>
          </w:rPr>
          <w:t>Návrh opatření do roku 2040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_Toc419896160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7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1"/>
        <w:rPr>
          <w:rFonts w:asciiTheme="minorHAnsi" w:eastAsiaTheme="minorEastAsia" w:hAnsiTheme="minorHAnsi"/>
          <w:smallCaps w:val="0"/>
        </w:rPr>
      </w:pPr>
      <w:hyperlink w:anchor="_Toc419896161" w:history="1">
        <w:r w:rsidR="00BC178D" w:rsidRPr="00794566">
          <w:rPr>
            <w:rStyle w:val="Hypertextovodkaz"/>
          </w:rPr>
          <w:t>5.</w:t>
        </w:r>
        <w:r w:rsidR="00BC178D">
          <w:rPr>
            <w:rFonts w:asciiTheme="minorHAnsi" w:eastAsiaTheme="minorEastAsia" w:hAnsiTheme="minorHAnsi"/>
            <w:smallCaps w:val="0"/>
          </w:rPr>
          <w:tab/>
        </w:r>
        <w:r w:rsidR="00BC178D" w:rsidRPr="00794566">
          <w:rPr>
            <w:rStyle w:val="Hypertextovodkaz"/>
          </w:rPr>
          <w:t>Akční plán do roku 2020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_Toc419896161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8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2"/>
        <w:rPr>
          <w:rFonts w:asciiTheme="minorHAnsi" w:eastAsiaTheme="minorEastAsia" w:hAnsiTheme="minorHAnsi"/>
          <w:smallCaps w:val="0"/>
          <w:color w:val="auto"/>
        </w:rPr>
      </w:pPr>
      <w:hyperlink w:anchor="_Toc419896162" w:history="1">
        <w:r w:rsidR="00BC178D" w:rsidRPr="00794566">
          <w:rPr>
            <w:rStyle w:val="Hypertextovodkaz"/>
          </w:rPr>
          <w:t>5.1.</w:t>
        </w:r>
        <w:r w:rsidR="00BC178D">
          <w:rPr>
            <w:rFonts w:asciiTheme="minorHAnsi" w:eastAsiaTheme="minorEastAsia" w:hAnsiTheme="minorHAnsi"/>
            <w:smallCaps w:val="0"/>
            <w:color w:val="auto"/>
          </w:rPr>
          <w:tab/>
        </w:r>
        <w:r w:rsidR="00BC178D" w:rsidRPr="00794566">
          <w:rPr>
            <w:rStyle w:val="Hypertextovodkaz"/>
          </w:rPr>
          <w:t>Souhrn aktivit č. 1 – Drobná a organizační opatření v cyklistické dopravě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_Toc419896162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8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2"/>
        <w:rPr>
          <w:rFonts w:asciiTheme="minorHAnsi" w:eastAsiaTheme="minorEastAsia" w:hAnsiTheme="minorHAnsi"/>
          <w:smallCaps w:val="0"/>
          <w:color w:val="auto"/>
        </w:rPr>
      </w:pPr>
      <w:hyperlink w:anchor="_Toc419896163" w:history="1">
        <w:r w:rsidR="00BC178D" w:rsidRPr="00794566">
          <w:rPr>
            <w:rStyle w:val="Hypertextovodkaz"/>
          </w:rPr>
          <w:t>5.2.</w:t>
        </w:r>
        <w:r w:rsidR="00BC178D">
          <w:rPr>
            <w:rFonts w:asciiTheme="minorHAnsi" w:eastAsiaTheme="minorEastAsia" w:hAnsiTheme="minorHAnsi"/>
            <w:smallCaps w:val="0"/>
            <w:color w:val="auto"/>
          </w:rPr>
          <w:tab/>
        </w:r>
        <w:r w:rsidR="00BC178D" w:rsidRPr="00794566">
          <w:rPr>
            <w:rStyle w:val="Hypertextovodkaz"/>
          </w:rPr>
          <w:t>Souhrn aktivit č. 2 – Povolení obousměrné jízdy cyklistů v jednosměrkách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_Toc419896163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9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2"/>
        <w:rPr>
          <w:rFonts w:asciiTheme="minorHAnsi" w:eastAsiaTheme="minorEastAsia" w:hAnsiTheme="minorHAnsi"/>
          <w:smallCaps w:val="0"/>
          <w:color w:val="auto"/>
        </w:rPr>
      </w:pPr>
      <w:hyperlink w:anchor="_Toc419896164" w:history="1">
        <w:r w:rsidR="00BC178D" w:rsidRPr="00794566">
          <w:rPr>
            <w:rStyle w:val="Hypertextovodkaz"/>
          </w:rPr>
          <w:t>5.3.</w:t>
        </w:r>
        <w:r w:rsidR="00BC178D">
          <w:rPr>
            <w:rFonts w:asciiTheme="minorHAnsi" w:eastAsiaTheme="minorEastAsia" w:hAnsiTheme="minorHAnsi"/>
            <w:smallCaps w:val="0"/>
            <w:color w:val="auto"/>
          </w:rPr>
          <w:tab/>
        </w:r>
        <w:r w:rsidR="00BC178D" w:rsidRPr="00794566">
          <w:rPr>
            <w:rStyle w:val="Hypertextovodkaz"/>
          </w:rPr>
          <w:t>Souhrn aktivit č. 3 – Zřízení zón 30 v obytných oblastech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_Toc419896164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10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2"/>
        <w:rPr>
          <w:rFonts w:asciiTheme="minorHAnsi" w:eastAsiaTheme="minorEastAsia" w:hAnsiTheme="minorHAnsi"/>
          <w:smallCaps w:val="0"/>
          <w:color w:val="auto"/>
        </w:rPr>
      </w:pPr>
      <w:hyperlink w:anchor="_Toc419896165" w:history="1">
        <w:r w:rsidR="00BC178D" w:rsidRPr="00794566">
          <w:rPr>
            <w:rStyle w:val="Hypertextovodkaz"/>
          </w:rPr>
          <w:t>5.4.</w:t>
        </w:r>
        <w:r w:rsidR="00BC178D">
          <w:rPr>
            <w:rFonts w:asciiTheme="minorHAnsi" w:eastAsiaTheme="minorEastAsia" w:hAnsiTheme="minorHAnsi"/>
            <w:smallCaps w:val="0"/>
            <w:color w:val="auto"/>
          </w:rPr>
          <w:tab/>
        </w:r>
        <w:r w:rsidR="00BC178D" w:rsidRPr="00794566">
          <w:rPr>
            <w:rStyle w:val="Hypertextovodkaz"/>
          </w:rPr>
          <w:t>Souhrn aktivit č. 4 – Řešení problematiky Staré silnice a křižovatky Krnovská x Vančurova.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_Toc419896165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10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2"/>
        <w:rPr>
          <w:rFonts w:asciiTheme="minorHAnsi" w:eastAsiaTheme="minorEastAsia" w:hAnsiTheme="minorHAnsi"/>
          <w:smallCaps w:val="0"/>
          <w:color w:val="auto"/>
        </w:rPr>
      </w:pPr>
      <w:hyperlink w:anchor="_Toc419896166" w:history="1">
        <w:r w:rsidR="00BC178D" w:rsidRPr="00794566">
          <w:rPr>
            <w:rStyle w:val="Hypertextovodkaz"/>
          </w:rPr>
          <w:t>5.5.</w:t>
        </w:r>
        <w:r w:rsidR="00BC178D">
          <w:rPr>
            <w:rFonts w:asciiTheme="minorHAnsi" w:eastAsiaTheme="minorEastAsia" w:hAnsiTheme="minorHAnsi"/>
            <w:smallCaps w:val="0"/>
            <w:color w:val="auto"/>
          </w:rPr>
          <w:tab/>
        </w:r>
        <w:r w:rsidR="00BC178D" w:rsidRPr="00794566">
          <w:rPr>
            <w:rStyle w:val="Hypertextovodkaz"/>
          </w:rPr>
          <w:t>Souhrn aktivit č. 5 – Řešení problematiky ulice Olomoucká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_Toc419896166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11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2"/>
        <w:rPr>
          <w:rFonts w:asciiTheme="minorHAnsi" w:eastAsiaTheme="minorEastAsia" w:hAnsiTheme="minorHAnsi"/>
          <w:smallCaps w:val="0"/>
          <w:color w:val="auto"/>
        </w:rPr>
      </w:pPr>
      <w:hyperlink w:anchor="_Toc419896167" w:history="1">
        <w:r w:rsidR="00BC178D" w:rsidRPr="00794566">
          <w:rPr>
            <w:rStyle w:val="Hypertextovodkaz"/>
          </w:rPr>
          <w:t>5.6.</w:t>
        </w:r>
        <w:r w:rsidR="00BC178D">
          <w:rPr>
            <w:rFonts w:asciiTheme="minorHAnsi" w:eastAsiaTheme="minorEastAsia" w:hAnsiTheme="minorHAnsi"/>
            <w:smallCaps w:val="0"/>
            <w:color w:val="auto"/>
          </w:rPr>
          <w:tab/>
        </w:r>
        <w:r w:rsidR="00BC178D" w:rsidRPr="00794566">
          <w:rPr>
            <w:rStyle w:val="Hypertextovodkaz"/>
          </w:rPr>
          <w:t>Souhrn aktivit č. 6 – Řešení problematiky přestupního bodu  Praskova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_Toc419896167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11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2"/>
        <w:rPr>
          <w:rFonts w:asciiTheme="minorHAnsi" w:eastAsiaTheme="minorEastAsia" w:hAnsiTheme="minorHAnsi"/>
          <w:smallCaps w:val="0"/>
          <w:color w:val="auto"/>
        </w:rPr>
      </w:pPr>
      <w:hyperlink w:anchor="_Toc419896168" w:history="1">
        <w:r w:rsidR="00BC178D" w:rsidRPr="00794566">
          <w:rPr>
            <w:rStyle w:val="Hypertextovodkaz"/>
          </w:rPr>
          <w:t>5.7.</w:t>
        </w:r>
        <w:r w:rsidR="00BC178D">
          <w:rPr>
            <w:rFonts w:asciiTheme="minorHAnsi" w:eastAsiaTheme="minorEastAsia" w:hAnsiTheme="minorHAnsi"/>
            <w:smallCaps w:val="0"/>
            <w:color w:val="auto"/>
          </w:rPr>
          <w:tab/>
        </w:r>
        <w:r w:rsidR="00BC178D" w:rsidRPr="00794566">
          <w:rPr>
            <w:rStyle w:val="Hypertextovodkaz"/>
          </w:rPr>
          <w:t>Souhrn aktivit č. 7 – Řešení problematiky cyklistů na ulici Zámecký okruh a Těšínská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_Toc419896168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12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2"/>
        <w:rPr>
          <w:rFonts w:asciiTheme="minorHAnsi" w:eastAsiaTheme="minorEastAsia" w:hAnsiTheme="minorHAnsi"/>
          <w:smallCaps w:val="0"/>
          <w:color w:val="auto"/>
        </w:rPr>
      </w:pPr>
      <w:hyperlink w:anchor="_Toc419896169" w:history="1">
        <w:r w:rsidR="00BC178D" w:rsidRPr="00794566">
          <w:rPr>
            <w:rStyle w:val="Hypertextovodkaz"/>
          </w:rPr>
          <w:t>5.8.</w:t>
        </w:r>
        <w:r w:rsidR="00BC178D">
          <w:rPr>
            <w:rFonts w:asciiTheme="minorHAnsi" w:eastAsiaTheme="minorEastAsia" w:hAnsiTheme="minorHAnsi"/>
            <w:smallCaps w:val="0"/>
            <w:color w:val="auto"/>
          </w:rPr>
          <w:tab/>
        </w:r>
        <w:r w:rsidR="00BC178D" w:rsidRPr="00794566">
          <w:rPr>
            <w:rStyle w:val="Hypertextovodkaz"/>
          </w:rPr>
          <w:t>Souhrn aktivit č. 8 – Odvedení tranzitní dopravy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_Toc419896169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12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2"/>
        <w:rPr>
          <w:rFonts w:asciiTheme="minorHAnsi" w:eastAsiaTheme="minorEastAsia" w:hAnsiTheme="minorHAnsi"/>
          <w:smallCaps w:val="0"/>
          <w:color w:val="auto"/>
        </w:rPr>
      </w:pPr>
      <w:hyperlink w:anchor="_Toc419896170" w:history="1">
        <w:r w:rsidR="00BC178D" w:rsidRPr="00794566">
          <w:rPr>
            <w:rStyle w:val="Hypertextovodkaz"/>
          </w:rPr>
          <w:t>5.9.</w:t>
        </w:r>
        <w:r w:rsidR="00BC178D">
          <w:rPr>
            <w:rFonts w:asciiTheme="minorHAnsi" w:eastAsiaTheme="minorEastAsia" w:hAnsiTheme="minorHAnsi"/>
            <w:smallCaps w:val="0"/>
            <w:color w:val="auto"/>
          </w:rPr>
          <w:tab/>
        </w:r>
        <w:r w:rsidR="00BC178D" w:rsidRPr="00794566">
          <w:rPr>
            <w:rStyle w:val="Hypertextovodkaz"/>
          </w:rPr>
          <w:t>Souhrn aktivit č. 9 – Podpora MHD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_Toc419896170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13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2"/>
        <w:tabs>
          <w:tab w:val="left" w:pos="878"/>
        </w:tabs>
        <w:rPr>
          <w:rFonts w:asciiTheme="minorHAnsi" w:eastAsiaTheme="minorEastAsia" w:hAnsiTheme="minorHAnsi"/>
          <w:smallCaps w:val="0"/>
          <w:color w:val="auto"/>
        </w:rPr>
      </w:pPr>
      <w:hyperlink w:anchor="_Toc419896171" w:history="1">
        <w:r w:rsidR="00BC178D" w:rsidRPr="00794566">
          <w:rPr>
            <w:rStyle w:val="Hypertextovodkaz"/>
          </w:rPr>
          <w:t>5.10.</w:t>
        </w:r>
        <w:r w:rsidR="00BC178D">
          <w:rPr>
            <w:rFonts w:asciiTheme="minorHAnsi" w:eastAsiaTheme="minorEastAsia" w:hAnsiTheme="minorHAnsi"/>
            <w:smallCaps w:val="0"/>
            <w:color w:val="auto"/>
          </w:rPr>
          <w:tab/>
        </w:r>
        <w:r w:rsidR="00BC178D" w:rsidRPr="00794566">
          <w:rPr>
            <w:rStyle w:val="Hypertextovodkaz"/>
          </w:rPr>
          <w:t>Souhrn aktivit č. 10 – Připojení Otic kvalitní cyklostezkou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_Toc419896171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13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2"/>
        <w:tabs>
          <w:tab w:val="left" w:pos="878"/>
        </w:tabs>
        <w:rPr>
          <w:rFonts w:asciiTheme="minorHAnsi" w:eastAsiaTheme="minorEastAsia" w:hAnsiTheme="minorHAnsi"/>
          <w:smallCaps w:val="0"/>
          <w:color w:val="auto"/>
        </w:rPr>
      </w:pPr>
      <w:hyperlink w:anchor="_Toc419896172" w:history="1">
        <w:r w:rsidR="00BC178D" w:rsidRPr="00794566">
          <w:rPr>
            <w:rStyle w:val="Hypertextovodkaz"/>
          </w:rPr>
          <w:t>5.11.</w:t>
        </w:r>
        <w:r w:rsidR="00BC178D">
          <w:rPr>
            <w:rFonts w:asciiTheme="minorHAnsi" w:eastAsiaTheme="minorEastAsia" w:hAnsiTheme="minorHAnsi"/>
            <w:smallCaps w:val="0"/>
            <w:color w:val="auto"/>
          </w:rPr>
          <w:tab/>
        </w:r>
        <w:r w:rsidR="00BC178D" w:rsidRPr="00794566">
          <w:rPr>
            <w:rStyle w:val="Hypertextovodkaz"/>
          </w:rPr>
          <w:t>Souhrn aktivit č. 11 – Řešení problematiky Mírová a Lidická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_Toc419896172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13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2"/>
        <w:tabs>
          <w:tab w:val="left" w:pos="878"/>
        </w:tabs>
        <w:rPr>
          <w:rFonts w:asciiTheme="minorHAnsi" w:eastAsiaTheme="minorEastAsia" w:hAnsiTheme="minorHAnsi"/>
          <w:smallCaps w:val="0"/>
          <w:color w:val="auto"/>
        </w:rPr>
      </w:pPr>
      <w:hyperlink w:anchor="_Toc419896173" w:history="1">
        <w:r w:rsidR="00BC178D" w:rsidRPr="00794566">
          <w:rPr>
            <w:rStyle w:val="Hypertextovodkaz"/>
          </w:rPr>
          <w:t>5.12.</w:t>
        </w:r>
        <w:r w:rsidR="00BC178D">
          <w:rPr>
            <w:rFonts w:asciiTheme="minorHAnsi" w:eastAsiaTheme="minorEastAsia" w:hAnsiTheme="minorHAnsi"/>
            <w:smallCaps w:val="0"/>
            <w:color w:val="auto"/>
          </w:rPr>
          <w:tab/>
        </w:r>
        <w:r w:rsidR="00BC178D" w:rsidRPr="00794566">
          <w:rPr>
            <w:rStyle w:val="Hypertextovodkaz"/>
          </w:rPr>
          <w:t>Souhrn aktivit č. 12 – Snížení počtu nehod v křižovatce Nákladní x Oblouková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_Toc419896173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13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2"/>
        <w:tabs>
          <w:tab w:val="left" w:pos="878"/>
        </w:tabs>
        <w:rPr>
          <w:rFonts w:asciiTheme="minorHAnsi" w:eastAsiaTheme="minorEastAsia" w:hAnsiTheme="minorHAnsi"/>
          <w:smallCaps w:val="0"/>
          <w:color w:val="auto"/>
        </w:rPr>
      </w:pPr>
      <w:hyperlink w:anchor="_Toc419896174" w:history="1">
        <w:r w:rsidR="00BC178D" w:rsidRPr="00794566">
          <w:rPr>
            <w:rStyle w:val="Hypertextovodkaz"/>
          </w:rPr>
          <w:t>5.13.</w:t>
        </w:r>
        <w:r w:rsidR="00BC178D">
          <w:rPr>
            <w:rFonts w:asciiTheme="minorHAnsi" w:eastAsiaTheme="minorEastAsia" w:hAnsiTheme="minorHAnsi"/>
            <w:smallCaps w:val="0"/>
            <w:color w:val="auto"/>
          </w:rPr>
          <w:tab/>
        </w:r>
        <w:r w:rsidR="00BC178D" w:rsidRPr="00794566">
          <w:rPr>
            <w:rStyle w:val="Hypertextovodkaz"/>
          </w:rPr>
          <w:t>Souhrn aktivit č. 13 – Podpora odstavných ploch v lokalitách vysokopodlažní zástavby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_Toc419896174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13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2"/>
        <w:tabs>
          <w:tab w:val="left" w:pos="878"/>
        </w:tabs>
        <w:rPr>
          <w:rFonts w:asciiTheme="minorHAnsi" w:eastAsiaTheme="minorEastAsia" w:hAnsiTheme="minorHAnsi"/>
          <w:smallCaps w:val="0"/>
          <w:color w:val="auto"/>
        </w:rPr>
      </w:pPr>
      <w:hyperlink w:anchor="_Toc419896175" w:history="1">
        <w:r w:rsidR="00BC178D" w:rsidRPr="00794566">
          <w:rPr>
            <w:rStyle w:val="Hypertextovodkaz"/>
          </w:rPr>
          <w:t>5.14.</w:t>
        </w:r>
        <w:r w:rsidR="00BC178D">
          <w:rPr>
            <w:rFonts w:asciiTheme="minorHAnsi" w:eastAsiaTheme="minorEastAsia" w:hAnsiTheme="minorHAnsi"/>
            <w:smallCaps w:val="0"/>
            <w:color w:val="auto"/>
          </w:rPr>
          <w:tab/>
        </w:r>
        <w:r w:rsidR="00BC178D" w:rsidRPr="00794566">
          <w:rPr>
            <w:rStyle w:val="Hypertextovodkaz"/>
          </w:rPr>
          <w:t>Souhrn aktivit č. 14 – Podpora parkování v centru města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_Toc419896175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14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2"/>
        <w:tabs>
          <w:tab w:val="left" w:pos="878"/>
        </w:tabs>
        <w:rPr>
          <w:rFonts w:asciiTheme="minorHAnsi" w:eastAsiaTheme="minorEastAsia" w:hAnsiTheme="minorHAnsi"/>
          <w:smallCaps w:val="0"/>
          <w:color w:val="auto"/>
        </w:rPr>
      </w:pPr>
      <w:hyperlink w:anchor="_Toc419896176" w:history="1">
        <w:r w:rsidR="00BC178D" w:rsidRPr="00794566">
          <w:rPr>
            <w:rStyle w:val="Hypertextovodkaz"/>
          </w:rPr>
          <w:t>5.15.</w:t>
        </w:r>
        <w:r w:rsidR="00BC178D">
          <w:rPr>
            <w:rFonts w:asciiTheme="minorHAnsi" w:eastAsiaTheme="minorEastAsia" w:hAnsiTheme="minorHAnsi"/>
            <w:smallCaps w:val="0"/>
            <w:color w:val="auto"/>
          </w:rPr>
          <w:tab/>
        </w:r>
        <w:r w:rsidR="00BC178D" w:rsidRPr="00794566">
          <w:rPr>
            <w:rStyle w:val="Hypertextovodkaz"/>
          </w:rPr>
          <w:t>Souhrn aktivit č. 15 – Projektová příprava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_Toc419896176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14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2"/>
        <w:tabs>
          <w:tab w:val="left" w:pos="878"/>
        </w:tabs>
        <w:rPr>
          <w:rFonts w:asciiTheme="minorHAnsi" w:eastAsiaTheme="minorEastAsia" w:hAnsiTheme="minorHAnsi"/>
          <w:smallCaps w:val="0"/>
          <w:color w:val="auto"/>
        </w:rPr>
      </w:pPr>
      <w:hyperlink w:anchor="_Toc419896177" w:history="1">
        <w:r w:rsidR="00BC178D" w:rsidRPr="00794566">
          <w:rPr>
            <w:rStyle w:val="Hypertextovodkaz"/>
          </w:rPr>
          <w:t>5.16.</w:t>
        </w:r>
        <w:r w:rsidR="00BC178D">
          <w:rPr>
            <w:rFonts w:asciiTheme="minorHAnsi" w:eastAsiaTheme="minorEastAsia" w:hAnsiTheme="minorHAnsi"/>
            <w:smallCaps w:val="0"/>
            <w:color w:val="auto"/>
          </w:rPr>
          <w:tab/>
        </w:r>
        <w:r w:rsidR="00BC178D" w:rsidRPr="00794566">
          <w:rPr>
            <w:rStyle w:val="Hypertextovodkaz"/>
          </w:rPr>
          <w:t>Souhrn aktivit č. 16 – Zabezpečení propojení města při povodni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_Toc419896177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14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2"/>
        <w:tabs>
          <w:tab w:val="left" w:pos="878"/>
        </w:tabs>
        <w:rPr>
          <w:rFonts w:asciiTheme="minorHAnsi" w:eastAsiaTheme="minorEastAsia" w:hAnsiTheme="minorHAnsi"/>
          <w:smallCaps w:val="0"/>
          <w:color w:val="auto"/>
        </w:rPr>
      </w:pPr>
      <w:hyperlink w:anchor="_Toc419896178" w:history="1">
        <w:r w:rsidR="00BC178D" w:rsidRPr="00794566">
          <w:rPr>
            <w:rStyle w:val="Hypertextovodkaz"/>
          </w:rPr>
          <w:t>5.17.</w:t>
        </w:r>
        <w:r w:rsidR="00BC178D">
          <w:rPr>
            <w:rFonts w:asciiTheme="minorHAnsi" w:eastAsiaTheme="minorEastAsia" w:hAnsiTheme="minorHAnsi"/>
            <w:smallCaps w:val="0"/>
            <w:color w:val="auto"/>
          </w:rPr>
          <w:tab/>
        </w:r>
        <w:r w:rsidR="00BC178D" w:rsidRPr="00794566">
          <w:rPr>
            <w:rStyle w:val="Hypertextovodkaz"/>
          </w:rPr>
          <w:t>Souhrn aktivit č. 17 – Rekonstrukce mostů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_Toc419896178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14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2"/>
        <w:tabs>
          <w:tab w:val="left" w:pos="878"/>
        </w:tabs>
        <w:rPr>
          <w:rFonts w:asciiTheme="minorHAnsi" w:eastAsiaTheme="minorEastAsia" w:hAnsiTheme="minorHAnsi"/>
          <w:smallCaps w:val="0"/>
          <w:color w:val="auto"/>
        </w:rPr>
      </w:pPr>
      <w:hyperlink w:anchor="_Toc419896179" w:history="1">
        <w:r w:rsidR="00BC178D" w:rsidRPr="00794566">
          <w:rPr>
            <w:rStyle w:val="Hypertextovodkaz"/>
          </w:rPr>
          <w:t>5.18.</w:t>
        </w:r>
        <w:r w:rsidR="00BC178D">
          <w:rPr>
            <w:rFonts w:asciiTheme="minorHAnsi" w:eastAsiaTheme="minorEastAsia" w:hAnsiTheme="minorHAnsi"/>
            <w:smallCaps w:val="0"/>
            <w:color w:val="auto"/>
          </w:rPr>
          <w:tab/>
        </w:r>
        <w:r w:rsidR="00BC178D" w:rsidRPr="00794566">
          <w:rPr>
            <w:rStyle w:val="Hypertextovodkaz"/>
          </w:rPr>
          <w:t>Souhrn aktivit č. 18 – Řešení nákladní dopravy na Kolofíkově nábřeží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_Toc419896179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15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2"/>
        <w:tabs>
          <w:tab w:val="left" w:pos="878"/>
        </w:tabs>
        <w:rPr>
          <w:rFonts w:asciiTheme="minorHAnsi" w:eastAsiaTheme="minorEastAsia" w:hAnsiTheme="minorHAnsi"/>
          <w:smallCaps w:val="0"/>
          <w:color w:val="auto"/>
        </w:rPr>
      </w:pPr>
      <w:hyperlink w:anchor="_Toc419896180" w:history="1">
        <w:r w:rsidR="00BC178D" w:rsidRPr="00794566">
          <w:rPr>
            <w:rStyle w:val="Hypertextovodkaz"/>
          </w:rPr>
          <w:t>5.19.</w:t>
        </w:r>
        <w:r w:rsidR="00BC178D">
          <w:rPr>
            <w:rFonts w:asciiTheme="minorHAnsi" w:eastAsiaTheme="minorEastAsia" w:hAnsiTheme="minorHAnsi"/>
            <w:smallCaps w:val="0"/>
            <w:color w:val="auto"/>
          </w:rPr>
          <w:tab/>
        </w:r>
        <w:r w:rsidR="00BC178D" w:rsidRPr="00794566">
          <w:rPr>
            <w:rStyle w:val="Hypertextovodkaz"/>
          </w:rPr>
          <w:t>Souhrn aktivit č. 19 – BESIP a měkká opatření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_Toc419896180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15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1"/>
        <w:rPr>
          <w:rFonts w:asciiTheme="minorHAnsi" w:eastAsiaTheme="minorEastAsia" w:hAnsiTheme="minorHAnsi"/>
          <w:smallCaps w:val="0"/>
        </w:rPr>
      </w:pPr>
      <w:hyperlink w:anchor="_Toc419896181" w:history="1">
        <w:r w:rsidR="00BC178D" w:rsidRPr="00794566">
          <w:rPr>
            <w:rStyle w:val="Hypertextovodkaz"/>
          </w:rPr>
          <w:t>6.</w:t>
        </w:r>
        <w:r w:rsidR="00BC178D">
          <w:rPr>
            <w:rFonts w:asciiTheme="minorHAnsi" w:eastAsiaTheme="minorEastAsia" w:hAnsiTheme="minorHAnsi"/>
            <w:smallCaps w:val="0"/>
          </w:rPr>
          <w:tab/>
        </w:r>
        <w:r w:rsidR="00BC178D" w:rsidRPr="00794566">
          <w:rPr>
            <w:rStyle w:val="Hypertextovodkaz"/>
          </w:rPr>
          <w:t>Studie proveditelnosti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_Toc419896181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17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1"/>
        <w:rPr>
          <w:rFonts w:asciiTheme="minorHAnsi" w:eastAsiaTheme="minorEastAsia" w:hAnsiTheme="minorHAnsi"/>
          <w:smallCaps w:val="0"/>
        </w:rPr>
      </w:pPr>
      <w:hyperlink w:anchor="_Toc419896182" w:history="1">
        <w:r w:rsidR="00BC178D" w:rsidRPr="00794566">
          <w:rPr>
            <w:rStyle w:val="Hypertextovodkaz"/>
          </w:rPr>
          <w:t>7.</w:t>
        </w:r>
        <w:r w:rsidR="00BC178D">
          <w:rPr>
            <w:rFonts w:asciiTheme="minorHAnsi" w:eastAsiaTheme="minorEastAsia" w:hAnsiTheme="minorHAnsi"/>
            <w:smallCaps w:val="0"/>
          </w:rPr>
          <w:tab/>
        </w:r>
        <w:r w:rsidR="00BC178D" w:rsidRPr="00794566">
          <w:rPr>
            <w:rStyle w:val="Hypertextovodkaz"/>
          </w:rPr>
          <w:t>Indikátory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_Toc419896182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17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1"/>
        <w:rPr>
          <w:rFonts w:asciiTheme="minorHAnsi" w:eastAsiaTheme="minorEastAsia" w:hAnsiTheme="minorHAnsi"/>
          <w:smallCaps w:val="0"/>
        </w:rPr>
      </w:pPr>
      <w:hyperlink w:anchor="_Toc419896183" w:history="1">
        <w:r w:rsidR="00BC178D" w:rsidRPr="00794566">
          <w:rPr>
            <w:rStyle w:val="Hypertextovodkaz"/>
          </w:rPr>
          <w:t>8.</w:t>
        </w:r>
        <w:r w:rsidR="00BC178D">
          <w:rPr>
            <w:rFonts w:asciiTheme="minorHAnsi" w:eastAsiaTheme="minorEastAsia" w:hAnsiTheme="minorHAnsi"/>
            <w:smallCaps w:val="0"/>
          </w:rPr>
          <w:tab/>
        </w:r>
        <w:r w:rsidR="00BC178D" w:rsidRPr="00794566">
          <w:rPr>
            <w:rStyle w:val="Hypertextovodkaz"/>
          </w:rPr>
          <w:t>Návrh stanovení kompetencí procesu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_Toc419896183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17</w:t>
        </w:r>
        <w:r w:rsidR="005866B1">
          <w:rPr>
            <w:webHidden/>
          </w:rPr>
          <w:fldChar w:fldCharType="end"/>
        </w:r>
      </w:hyperlink>
    </w:p>
    <w:p w:rsidR="00BC178D" w:rsidRDefault="00760E1F">
      <w:pPr>
        <w:pStyle w:val="Obsah1"/>
        <w:rPr>
          <w:rFonts w:asciiTheme="minorHAnsi" w:eastAsiaTheme="minorEastAsia" w:hAnsiTheme="minorHAnsi"/>
          <w:smallCaps w:val="0"/>
        </w:rPr>
      </w:pPr>
      <w:hyperlink w:anchor="_Toc419896184" w:history="1">
        <w:r w:rsidR="00BC178D" w:rsidRPr="00794566">
          <w:rPr>
            <w:rStyle w:val="Hypertextovodkaz"/>
          </w:rPr>
          <w:t>9.</w:t>
        </w:r>
        <w:r w:rsidR="00BC178D">
          <w:rPr>
            <w:rFonts w:asciiTheme="minorHAnsi" w:eastAsiaTheme="minorEastAsia" w:hAnsiTheme="minorHAnsi"/>
            <w:smallCaps w:val="0"/>
          </w:rPr>
          <w:tab/>
        </w:r>
        <w:r w:rsidR="00BC178D" w:rsidRPr="00794566">
          <w:rPr>
            <w:rStyle w:val="Hypertextovodkaz"/>
          </w:rPr>
          <w:t>Závěr</w:t>
        </w:r>
        <w:r w:rsidR="00BC178D">
          <w:rPr>
            <w:webHidden/>
          </w:rPr>
          <w:tab/>
        </w:r>
        <w:r w:rsidR="005866B1">
          <w:rPr>
            <w:webHidden/>
          </w:rPr>
          <w:fldChar w:fldCharType="begin"/>
        </w:r>
        <w:r w:rsidR="00BC178D">
          <w:rPr>
            <w:webHidden/>
          </w:rPr>
          <w:instrText xml:space="preserve"> PAGEREF _Toc419896184 \h </w:instrText>
        </w:r>
        <w:r w:rsidR="005866B1">
          <w:rPr>
            <w:webHidden/>
          </w:rPr>
        </w:r>
        <w:r w:rsidR="005866B1">
          <w:rPr>
            <w:webHidden/>
          </w:rPr>
          <w:fldChar w:fldCharType="separate"/>
        </w:r>
        <w:r w:rsidR="00BC178D">
          <w:rPr>
            <w:webHidden/>
          </w:rPr>
          <w:t>18</w:t>
        </w:r>
        <w:r w:rsidR="005866B1">
          <w:rPr>
            <w:webHidden/>
          </w:rPr>
          <w:fldChar w:fldCharType="end"/>
        </w:r>
      </w:hyperlink>
    </w:p>
    <w:p w:rsidR="00D655F2" w:rsidRPr="001A482B" w:rsidRDefault="005866B1" w:rsidP="00351B17">
      <w:pPr>
        <w:rPr>
          <w:rFonts w:cs="Lao UI"/>
        </w:rPr>
      </w:pPr>
      <w:r w:rsidRPr="001A482B">
        <w:rPr>
          <w:rFonts w:cs="Lao UI"/>
        </w:rPr>
        <w:fldChar w:fldCharType="end"/>
      </w:r>
    </w:p>
    <w:p w:rsidR="00DC6488" w:rsidRDefault="00DC6488">
      <w:pPr>
        <w:spacing w:after="200" w:line="276" w:lineRule="auto"/>
        <w:jc w:val="left"/>
        <w:rPr>
          <w:rFonts w:cs="Lao UI"/>
        </w:rPr>
      </w:pPr>
    </w:p>
    <w:p w:rsidR="00DC6488" w:rsidRDefault="00DC6488">
      <w:pPr>
        <w:spacing w:after="200" w:line="276" w:lineRule="auto"/>
        <w:jc w:val="left"/>
        <w:rPr>
          <w:rFonts w:cs="Lao UI"/>
        </w:rPr>
      </w:pPr>
    </w:p>
    <w:p w:rsidR="00DC6488" w:rsidRDefault="00DC6488">
      <w:pPr>
        <w:spacing w:after="200" w:line="276" w:lineRule="auto"/>
        <w:jc w:val="left"/>
        <w:rPr>
          <w:rFonts w:cs="Lao UI"/>
        </w:rPr>
      </w:pPr>
    </w:p>
    <w:p w:rsidR="00DC6488" w:rsidRDefault="00DC6488">
      <w:pPr>
        <w:spacing w:after="200" w:line="276" w:lineRule="auto"/>
        <w:jc w:val="left"/>
        <w:rPr>
          <w:rFonts w:cs="Lao UI"/>
        </w:rPr>
      </w:pPr>
    </w:p>
    <w:p w:rsidR="00DC6488" w:rsidRDefault="00DC6488">
      <w:pPr>
        <w:spacing w:after="200" w:line="276" w:lineRule="auto"/>
        <w:jc w:val="left"/>
        <w:rPr>
          <w:rFonts w:cs="Lao UI"/>
        </w:rPr>
      </w:pPr>
    </w:p>
    <w:p w:rsidR="00DC6488" w:rsidRDefault="00DC6488">
      <w:pPr>
        <w:spacing w:after="200" w:line="276" w:lineRule="auto"/>
        <w:jc w:val="left"/>
        <w:rPr>
          <w:rFonts w:cs="Lao UI"/>
        </w:rPr>
      </w:pPr>
    </w:p>
    <w:p w:rsidR="00DC6488" w:rsidRDefault="00DC6488">
      <w:pPr>
        <w:spacing w:after="200" w:line="276" w:lineRule="auto"/>
        <w:jc w:val="left"/>
        <w:rPr>
          <w:rFonts w:cs="Lao UI"/>
        </w:rPr>
      </w:pPr>
    </w:p>
    <w:p w:rsidR="00DC6488" w:rsidRDefault="00DC6488">
      <w:pPr>
        <w:spacing w:after="200" w:line="276" w:lineRule="auto"/>
        <w:jc w:val="left"/>
        <w:rPr>
          <w:rFonts w:cs="Lao UI"/>
        </w:rPr>
      </w:pPr>
    </w:p>
    <w:p w:rsidR="00DC6488" w:rsidRDefault="00DC6488">
      <w:pPr>
        <w:spacing w:after="200" w:line="276" w:lineRule="auto"/>
        <w:jc w:val="left"/>
        <w:rPr>
          <w:rFonts w:cs="Lao UI"/>
        </w:rPr>
      </w:pPr>
    </w:p>
    <w:p w:rsidR="00DC6488" w:rsidRDefault="00DC6488">
      <w:pPr>
        <w:spacing w:after="200" w:line="276" w:lineRule="auto"/>
        <w:jc w:val="left"/>
        <w:rPr>
          <w:rFonts w:cs="Lao UI"/>
        </w:rPr>
      </w:pPr>
    </w:p>
    <w:p w:rsidR="00DC6488" w:rsidRDefault="00DC6488">
      <w:pPr>
        <w:spacing w:after="200" w:line="276" w:lineRule="auto"/>
        <w:jc w:val="left"/>
        <w:rPr>
          <w:rFonts w:cs="Lao UI"/>
        </w:rPr>
      </w:pPr>
    </w:p>
    <w:p w:rsidR="00DC6488" w:rsidRDefault="00DC6488">
      <w:pPr>
        <w:spacing w:after="200" w:line="276" w:lineRule="auto"/>
        <w:jc w:val="left"/>
        <w:rPr>
          <w:rFonts w:cs="Lao UI"/>
        </w:rPr>
      </w:pPr>
    </w:p>
    <w:p w:rsidR="00DC6488" w:rsidRDefault="00DC6488">
      <w:pPr>
        <w:spacing w:after="200" w:line="276" w:lineRule="auto"/>
        <w:jc w:val="left"/>
        <w:rPr>
          <w:rFonts w:cs="Lao UI"/>
        </w:rPr>
      </w:pPr>
    </w:p>
    <w:p w:rsidR="00DC6488" w:rsidRDefault="00DC6488">
      <w:pPr>
        <w:spacing w:after="200" w:line="276" w:lineRule="auto"/>
        <w:jc w:val="left"/>
        <w:rPr>
          <w:rFonts w:cs="Lao UI"/>
        </w:rPr>
      </w:pPr>
    </w:p>
    <w:p w:rsidR="00DC6488" w:rsidRDefault="00DC6488">
      <w:pPr>
        <w:spacing w:after="200" w:line="276" w:lineRule="auto"/>
        <w:jc w:val="left"/>
        <w:rPr>
          <w:rFonts w:cs="Lao UI"/>
        </w:rPr>
      </w:pPr>
    </w:p>
    <w:p w:rsidR="00DC6488" w:rsidRDefault="00DC6488" w:rsidP="00A64195">
      <w:pPr>
        <w:pStyle w:val="Nadpis1"/>
        <w:numPr>
          <w:ilvl w:val="0"/>
          <w:numId w:val="0"/>
        </w:numPr>
        <w:ind w:left="360" w:hanging="360"/>
        <w:jc w:val="both"/>
      </w:pPr>
      <w:r w:rsidRPr="00DC6488">
        <w:lastRenderedPageBreak/>
        <w:t>Předmluva</w:t>
      </w:r>
    </w:p>
    <w:p w:rsidR="00A64195" w:rsidRDefault="00A64195" w:rsidP="00A64195"/>
    <w:p w:rsidR="00A64195" w:rsidRPr="00A64195" w:rsidRDefault="00A64195" w:rsidP="00A64195">
      <w:r w:rsidRPr="00A64195">
        <w:t xml:space="preserve">PUMM Opava obsahuje nejen </w:t>
      </w:r>
      <w:r>
        <w:t>„</w:t>
      </w:r>
      <w:r w:rsidRPr="00A64195">
        <w:t>Akční plán do roku 2020“, ale i dlouhodobou vizi rozvoje města. Touto vizí je bezpečné, klidné a prosperující město fungující na bázi udržitelné dopravy. Základem takového města jsou šťastní lidé, lidé ohleduplní k životnímu prostředí i k sobě navzájem. Pro takovéto lidi jsou plánem udržitelné městské mobility tvořeny příznivé podmínky k životu i pohybu.</w:t>
      </w:r>
    </w:p>
    <w:p w:rsidR="00A64195" w:rsidRPr="00A64195" w:rsidRDefault="00A64195" w:rsidP="00A64195">
      <w:r w:rsidRPr="00A64195">
        <w:t>Této vize je dosahováno koordinací dopravní nabídky pro alternativní druhy dopravy a prací s dopravní poptávkou. V uspokojování poptávky po mobilitě je třeba upřednostnit pěší chůzi, cyklistiku a veřejnou hromadnou dopravu a snížení závislosti obyvatel na osobních vozech. Dostupnost osobního vozu, jako dopravního prostředku, tím ovšem není omezena.</w:t>
      </w:r>
    </w:p>
    <w:p w:rsidR="00A64195" w:rsidRPr="00A64195" w:rsidRDefault="00A64195" w:rsidP="00A64195">
      <w:r w:rsidRPr="00A64195">
        <w:t>Doprava je jen nutná část běžného života. Pokud se jí vše podřizuje, veřejný prostor přestává existovat.</w:t>
      </w:r>
      <w:r w:rsidRPr="00A64195">
        <w:t xml:space="preserve"> Pokud jsou lidé uzavřeni do svých dopravních prostředků, jsou uzavřeni i vůči okolnímu životu a vůči sobě </w:t>
      </w:r>
      <w:proofErr w:type="gramStart"/>
      <w:r w:rsidRPr="00A64195">
        <w:t>se</w:t>
      </w:r>
      <w:proofErr w:type="gramEnd"/>
      <w:r w:rsidRPr="00A64195">
        <w:t xml:space="preserve"> navzájem. Mobilita přímo souvisí s lidskými hodnotami a základními principy fungování novodobé společnosti, nejen s ekonomickými ukazateli a počtem osobních vozidel, která mohou zaparkovat přímo v centru města. Nastavení kvalitních hodnot městského prostředí a života v něm je přizpůsobován veřejný prostor sloužící všem obyvatelům. </w:t>
      </w:r>
    </w:p>
    <w:p w:rsidR="00A64195" w:rsidRPr="00A64195" w:rsidRDefault="00A64195" w:rsidP="00A64195">
      <w:r w:rsidRPr="00A64195">
        <w:t xml:space="preserve">Opavský plán mobility ovšem nepočítá jen s městskou dopravou, ale klade důraz i na dojížďku spádového území. Opava je a vždy bude regionálním centrem a tomu je přizpůsobena i dobře fungující regionální doprava a parkovací politika, kterou zajišťuje město. </w:t>
      </w:r>
    </w:p>
    <w:p w:rsidR="00A64195" w:rsidRPr="00A64195" w:rsidRDefault="00A64195" w:rsidP="00A64195">
      <w:r w:rsidRPr="00A64195">
        <w:t xml:space="preserve">Plán do roku 2020 obsahuje 19 logicky navazujících balíčků aktivit, zvyšující synergický efekt při vynaložených investičních nákladech. V plánu do roku 2020 je počítáno </w:t>
      </w:r>
      <w:proofErr w:type="gramStart"/>
      <w:r w:rsidRPr="00A64195">
        <w:t xml:space="preserve">utratit </w:t>
      </w:r>
      <w:r>
        <w:t xml:space="preserve">    cca</w:t>
      </w:r>
      <w:proofErr w:type="gramEnd"/>
      <w:r>
        <w:t xml:space="preserve"> 55 </w:t>
      </w:r>
      <w:r w:rsidRPr="00A64195">
        <w:t xml:space="preserve">mil. Kč a získat </w:t>
      </w:r>
      <w:r>
        <w:t>cca 62</w:t>
      </w:r>
      <w:r w:rsidRPr="00A64195">
        <w:t xml:space="preserve"> mil. </w:t>
      </w:r>
      <w:r>
        <w:t>Kč d</w:t>
      </w:r>
      <w:r w:rsidRPr="00A64195">
        <w:t xml:space="preserve">otací pro naplňování prioritního cíle dosažení udržitelné dopravy ve městě. Na tyto balíčky je navázána komunikační strategie, která si klade za cíl každý rok zvolit 2 stěžejní dopravní témata, která budou veřejně diskutována a povedou k využívání udržitelné dopravy.  </w:t>
      </w:r>
    </w:p>
    <w:p w:rsidR="00A64195" w:rsidRPr="00A64195" w:rsidRDefault="00A64195" w:rsidP="00A64195">
      <w:r w:rsidRPr="00A64195">
        <w:t>Město si je vědomo, že bez podpory a využívání udržitelné dopravy by se zhoršilo životní prostředí obyvatel. Plán má za cíl tomuto scénáři předejít.</w:t>
      </w:r>
    </w:p>
    <w:p w:rsidR="00D655F2" w:rsidRPr="00A64195" w:rsidRDefault="00D655F2" w:rsidP="00A64195"/>
    <w:p w:rsidR="00A64195" w:rsidRDefault="00A64195" w:rsidP="00A64195"/>
    <w:p w:rsidR="00A64195" w:rsidRDefault="00A64195" w:rsidP="00A64195"/>
    <w:p w:rsidR="00A64195" w:rsidRDefault="00A64195" w:rsidP="00A64195"/>
    <w:p w:rsidR="00A64195" w:rsidRDefault="00A64195" w:rsidP="00A64195"/>
    <w:p w:rsidR="00A64195" w:rsidRDefault="00A64195" w:rsidP="00A64195"/>
    <w:p w:rsidR="00A64195" w:rsidRDefault="00A64195" w:rsidP="00A64195"/>
    <w:p w:rsidR="00A64195" w:rsidRDefault="00A64195" w:rsidP="00A64195"/>
    <w:p w:rsidR="00A64195" w:rsidRDefault="00A64195" w:rsidP="00A64195"/>
    <w:p w:rsidR="00A64195" w:rsidRDefault="00A64195" w:rsidP="00A64195"/>
    <w:p w:rsidR="00A64195" w:rsidRPr="00A64195" w:rsidRDefault="00A64195" w:rsidP="00A64195"/>
    <w:p w:rsidR="00A06930" w:rsidRPr="001A482B" w:rsidRDefault="00D834E2" w:rsidP="00A06930">
      <w:pPr>
        <w:pStyle w:val="Nadpis1"/>
      </w:pPr>
      <w:bookmarkStart w:id="9" w:name="_Toc419896150"/>
      <w:r>
        <w:lastRenderedPageBreak/>
        <w:t>Úvod</w:t>
      </w:r>
      <w:bookmarkEnd w:id="9"/>
    </w:p>
    <w:p w:rsidR="00A06930" w:rsidRPr="001A482B" w:rsidRDefault="00A06930" w:rsidP="00A06930">
      <w:r w:rsidRPr="001A482B">
        <w:t xml:space="preserve">Plán udržitelné městské mobility Opava </w:t>
      </w:r>
      <w:r w:rsidR="00107AFB" w:rsidRPr="001A482B">
        <w:t xml:space="preserve">(PUMM) </w:t>
      </w:r>
      <w:r w:rsidRPr="001A482B">
        <w:t xml:space="preserve">vytváří </w:t>
      </w:r>
      <w:r w:rsidR="001C5EE9">
        <w:t>koncepci trvale udržitelného</w:t>
      </w:r>
      <w:r w:rsidRPr="001A482B">
        <w:t xml:space="preserve"> dopravní</w:t>
      </w:r>
      <w:r w:rsidR="001C5EE9">
        <w:t>ho</w:t>
      </w:r>
      <w:r w:rsidRPr="001A482B">
        <w:t xml:space="preserve"> systém</w:t>
      </w:r>
      <w:r w:rsidR="00A64195">
        <w:t>u</w:t>
      </w:r>
      <w:r w:rsidRPr="001A482B">
        <w:t xml:space="preserve"> pro statutární město a jeho spádové okolí</w:t>
      </w:r>
      <w:r w:rsidR="001C5EE9">
        <w:t xml:space="preserve">. Koncepce je založena </w:t>
      </w:r>
      <w:r w:rsidRPr="001A482B">
        <w:t xml:space="preserve">na nových principech plánování </w:t>
      </w:r>
      <w:r w:rsidR="001C5EE9">
        <w:t>v souladu s národní a krajskou politikou a politikou Evropské unie.</w:t>
      </w:r>
    </w:p>
    <w:p w:rsidR="00A06930" w:rsidRPr="001A482B" w:rsidRDefault="001C5EE9" w:rsidP="00A06930">
      <w:r>
        <w:t>Plán</w:t>
      </w:r>
      <w:r w:rsidR="00A06930" w:rsidRPr="001A482B">
        <w:t xml:space="preserve"> </w:t>
      </w:r>
      <w:r>
        <w:t xml:space="preserve">zahrnuje </w:t>
      </w:r>
      <w:r w:rsidR="00A06930" w:rsidRPr="001A482B">
        <w:t xml:space="preserve">dlouhodobou, integrovanou dopravní strategii </w:t>
      </w:r>
      <w:r>
        <w:t>s</w:t>
      </w:r>
      <w:r w:rsidR="00A06930" w:rsidRPr="001A482B">
        <w:t xml:space="preserve"> cílem uspokojení potřeb mobility lidí i podniků ve městě a okolí včetně zajištění lepší kvality života obyvatel. </w:t>
      </w:r>
    </w:p>
    <w:p w:rsidR="00A06930" w:rsidRPr="001A482B" w:rsidRDefault="00A06930" w:rsidP="00A06930">
      <w:r w:rsidRPr="001A482B">
        <w:t>Plán koordinuje územní a dopravní plánování, navržený dopravní systém zajistí dostupnost všem cílovým skupinám, prefer</w:t>
      </w:r>
      <w:r w:rsidR="002E2E16" w:rsidRPr="001A482B">
        <w:t>uje</w:t>
      </w:r>
      <w:r w:rsidRPr="001A482B">
        <w:t xml:space="preserve"> ekologickou dopravu s omezením dopadu na životní prostředí a spotřebu energie a bezpečnou dopravu se snížením </w:t>
      </w:r>
      <w:r w:rsidR="001C5EE9">
        <w:t xml:space="preserve">počtu </w:t>
      </w:r>
      <w:r w:rsidRPr="001A482B">
        <w:t xml:space="preserve">kritických míst. Závazným výstupem </w:t>
      </w:r>
      <w:r w:rsidR="002E2E16" w:rsidRPr="001A482B">
        <w:t>je</w:t>
      </w:r>
      <w:r w:rsidRPr="001A482B">
        <w:t xml:space="preserve"> Akční plán udržitelné městské mobility, definující navržená opatření pro naplnění stanovených cílů na období 5 let v souladu s rozpočtovým výhledem města. </w:t>
      </w:r>
    </w:p>
    <w:p w:rsidR="00A06930" w:rsidRDefault="00A06930" w:rsidP="00A06930">
      <w:pPr>
        <w:rPr>
          <w:szCs w:val="20"/>
        </w:rPr>
      </w:pPr>
      <w:r w:rsidRPr="001A482B">
        <w:rPr>
          <w:szCs w:val="20"/>
        </w:rPr>
        <w:t xml:space="preserve">Dokument </w:t>
      </w:r>
      <w:r w:rsidR="001C5EE9">
        <w:rPr>
          <w:szCs w:val="20"/>
        </w:rPr>
        <w:t>se po svém projednání stal</w:t>
      </w:r>
      <w:r w:rsidRPr="001A482B">
        <w:rPr>
          <w:szCs w:val="20"/>
        </w:rPr>
        <w:t xml:space="preserve"> nadřazeným dokumentem, který </w:t>
      </w:r>
      <w:r w:rsidR="001C5EE9">
        <w:rPr>
          <w:szCs w:val="20"/>
        </w:rPr>
        <w:t>je</w:t>
      </w:r>
      <w:r w:rsidRPr="001A482B">
        <w:rPr>
          <w:szCs w:val="20"/>
        </w:rPr>
        <w:t xml:space="preserve"> podkladem pro další aktualizace současných strategických a </w:t>
      </w:r>
      <w:r w:rsidR="001C5EE9">
        <w:rPr>
          <w:szCs w:val="20"/>
        </w:rPr>
        <w:t xml:space="preserve">územně </w:t>
      </w:r>
      <w:r w:rsidRPr="001A482B">
        <w:rPr>
          <w:szCs w:val="20"/>
        </w:rPr>
        <w:t xml:space="preserve">plánovacích dokumentů města. </w:t>
      </w:r>
    </w:p>
    <w:p w:rsidR="001C5EE9" w:rsidRDefault="001C5EE9" w:rsidP="001C5EE9">
      <w:r w:rsidRPr="001A482B">
        <w:t xml:space="preserve">Dokument </w:t>
      </w:r>
      <w:r>
        <w:t xml:space="preserve">formálně </w:t>
      </w:r>
      <w:r w:rsidRPr="001A482B">
        <w:t xml:space="preserve">obsahuje </w:t>
      </w:r>
      <w:r>
        <w:t>3 základní části S</w:t>
      </w:r>
      <w:r w:rsidRPr="001A482B">
        <w:t>trategická část</w:t>
      </w:r>
      <w:r>
        <w:t xml:space="preserve">, </w:t>
      </w:r>
      <w:r w:rsidRPr="001A482B">
        <w:t>Analytická část</w:t>
      </w:r>
      <w:r>
        <w:t xml:space="preserve"> a </w:t>
      </w:r>
      <w:r w:rsidRPr="001A482B">
        <w:t>Návrhová část</w:t>
      </w:r>
      <w:r>
        <w:t xml:space="preserve">. Každá z těchto částí byla projednána s politiky, veřejností a partnery projektu. Mezi významné partnery lze jmenovat ŘSD ČR, Moravskoslezský kraj, Policie ČR, Městská policie, společnost </w:t>
      </w:r>
      <w:proofErr w:type="spellStart"/>
      <w:r w:rsidRPr="001C5EE9">
        <w:t>Teva</w:t>
      </w:r>
      <w:proofErr w:type="spellEnd"/>
      <w:r w:rsidRPr="001C5EE9">
        <w:t xml:space="preserve"> Czech </w:t>
      </w:r>
      <w:proofErr w:type="spellStart"/>
      <w:r w:rsidRPr="001C5EE9">
        <w:t>Industries</w:t>
      </w:r>
      <w:proofErr w:type="spellEnd"/>
      <w:r w:rsidRPr="001C5EE9">
        <w:t xml:space="preserve"> s.r.o.</w:t>
      </w:r>
      <w:r>
        <w:t>,</w:t>
      </w:r>
      <w:r w:rsidRPr="001C5EE9">
        <w:t xml:space="preserve"> </w:t>
      </w:r>
      <w:r>
        <w:t>Krajská hygienická stanice, školy a další.</w:t>
      </w:r>
    </w:p>
    <w:p w:rsidR="00DE6206" w:rsidRPr="001A482B" w:rsidRDefault="00DE6206" w:rsidP="001C5EE9">
      <w:r>
        <w:t>Všechna projednání jsou doložena v samostatné příloze, kterou je Komunikační plán.</w:t>
      </w:r>
    </w:p>
    <w:p w:rsidR="00A06930" w:rsidRPr="001A482B" w:rsidRDefault="00A06930" w:rsidP="00A06930">
      <w:r w:rsidRPr="001A482B">
        <w:t>Dokument zpracovává výhledové období v</w:t>
      </w:r>
      <w:r w:rsidR="001C5EE9">
        <w:t> časových horizontech 2020, 2030 a 2040.</w:t>
      </w:r>
    </w:p>
    <w:p w:rsidR="00A06930" w:rsidRPr="001A482B" w:rsidRDefault="00A06930" w:rsidP="001532C3">
      <w:pPr>
        <w:pStyle w:val="Odstavecseseznamem"/>
        <w:numPr>
          <w:ilvl w:val="0"/>
          <w:numId w:val="12"/>
        </w:numPr>
      </w:pPr>
      <w:r w:rsidRPr="001A482B">
        <w:t>Návrh dopravní politiky pro období 2015 – 2030</w:t>
      </w:r>
    </w:p>
    <w:p w:rsidR="008E13DB" w:rsidRPr="001A482B" w:rsidRDefault="008E13DB" w:rsidP="008E13DB">
      <w:pPr>
        <w:pStyle w:val="Odstavecseseznamem"/>
        <w:numPr>
          <w:ilvl w:val="0"/>
          <w:numId w:val="12"/>
        </w:numPr>
      </w:pPr>
      <w:r w:rsidRPr="001A482B">
        <w:t>Návrh opatření 2015 – 2030</w:t>
      </w:r>
    </w:p>
    <w:p w:rsidR="00A06930" w:rsidRPr="001A482B" w:rsidRDefault="00A06930" w:rsidP="001532C3">
      <w:pPr>
        <w:pStyle w:val="Odstavecseseznamem"/>
        <w:numPr>
          <w:ilvl w:val="0"/>
          <w:numId w:val="12"/>
        </w:numPr>
      </w:pPr>
      <w:r w:rsidRPr="001A482B">
        <w:t>Výhledová koncepce dopravy po roce 2030</w:t>
      </w:r>
    </w:p>
    <w:p w:rsidR="00A06930" w:rsidRPr="001A482B" w:rsidRDefault="00A06930" w:rsidP="001532C3">
      <w:pPr>
        <w:pStyle w:val="Odstavecseseznamem"/>
        <w:numPr>
          <w:ilvl w:val="0"/>
          <w:numId w:val="12"/>
        </w:numPr>
      </w:pPr>
      <w:r w:rsidRPr="001A482B">
        <w:t>Akční plán prioritních opatření k realizaci pro období 2015 – 2020 let</w:t>
      </w:r>
    </w:p>
    <w:p w:rsidR="00A06930" w:rsidRDefault="00D834E2" w:rsidP="00107AFB">
      <w:pPr>
        <w:pStyle w:val="Nadpis1"/>
      </w:pPr>
      <w:bookmarkStart w:id="10" w:name="_Toc419896151"/>
      <w:r>
        <w:t>Dopravní politika</w:t>
      </w:r>
      <w:bookmarkEnd w:id="10"/>
    </w:p>
    <w:p w:rsidR="00D834E2" w:rsidRDefault="00D834E2" w:rsidP="00D834E2">
      <w:r>
        <w:t xml:space="preserve">V rámci plánu Mobility byla </w:t>
      </w:r>
      <w:proofErr w:type="gramStart"/>
      <w:r>
        <w:t>stanovena  dlouhodobá</w:t>
      </w:r>
      <w:proofErr w:type="gramEnd"/>
      <w:r>
        <w:t xml:space="preserve"> vize plánu mobility ve znění: </w:t>
      </w:r>
    </w:p>
    <w:p w:rsidR="00D834E2" w:rsidRDefault="00D834E2" w:rsidP="00D834E2">
      <w:pPr>
        <w:rPr>
          <w:szCs w:val="20"/>
        </w:rPr>
      </w:pPr>
      <w:r w:rsidRPr="00D834E2">
        <w:rPr>
          <w:szCs w:val="20"/>
        </w:rPr>
        <w:t>„Doprava pro město 21. století, doprava příznivá pro lidi, podnikání i životní prostředí.“</w:t>
      </w:r>
    </w:p>
    <w:p w:rsidR="00D834E2" w:rsidRPr="00D834E2" w:rsidRDefault="00D834E2" w:rsidP="00D834E2">
      <w:pPr>
        <w:rPr>
          <w:szCs w:val="20"/>
        </w:rPr>
      </w:pPr>
      <w:r>
        <w:rPr>
          <w:szCs w:val="20"/>
        </w:rPr>
        <w:t>Tuto vizi rozpracovává 6 strategických cílů:</w:t>
      </w:r>
    </w:p>
    <w:p w:rsidR="00D834E2" w:rsidRPr="00D834E2" w:rsidRDefault="00D834E2" w:rsidP="00D834E2">
      <w:pPr>
        <w:pStyle w:val="Odstavecseseznamem"/>
        <w:numPr>
          <w:ilvl w:val="0"/>
          <w:numId w:val="49"/>
        </w:numPr>
        <w:rPr>
          <w:rFonts w:cs="Lao UI"/>
          <w:b/>
          <w:bCs/>
          <w:szCs w:val="20"/>
        </w:rPr>
      </w:pPr>
      <w:r w:rsidRPr="00D834E2">
        <w:rPr>
          <w:rFonts w:cs="Lao UI"/>
          <w:b/>
          <w:bCs/>
          <w:szCs w:val="20"/>
        </w:rPr>
        <w:t>Zlepšení mobility a dostupnosti města Opavy</w:t>
      </w:r>
    </w:p>
    <w:p w:rsidR="00D834E2" w:rsidRPr="00D834E2" w:rsidRDefault="00D834E2" w:rsidP="00D834E2">
      <w:pPr>
        <w:pStyle w:val="Odstavecseseznamem"/>
        <w:numPr>
          <w:ilvl w:val="0"/>
          <w:numId w:val="49"/>
        </w:numPr>
        <w:rPr>
          <w:rFonts w:cs="Lao UI"/>
          <w:b/>
          <w:bCs/>
          <w:szCs w:val="20"/>
        </w:rPr>
      </w:pPr>
      <w:r w:rsidRPr="00D834E2">
        <w:rPr>
          <w:rFonts w:cs="Lao UI"/>
          <w:b/>
          <w:bCs/>
          <w:szCs w:val="20"/>
        </w:rPr>
        <w:t>Zvýšení dopravní bezpečnosti a ochrany obyvatel</w:t>
      </w:r>
    </w:p>
    <w:p w:rsidR="00D834E2" w:rsidRPr="00D834E2" w:rsidRDefault="00D834E2" w:rsidP="00D834E2">
      <w:pPr>
        <w:pStyle w:val="Odstavecseseznamem"/>
        <w:numPr>
          <w:ilvl w:val="0"/>
          <w:numId w:val="49"/>
        </w:numPr>
        <w:rPr>
          <w:rFonts w:cs="Lao UI"/>
          <w:b/>
          <w:bCs/>
          <w:szCs w:val="20"/>
        </w:rPr>
      </w:pPr>
      <w:r w:rsidRPr="00D834E2">
        <w:rPr>
          <w:rFonts w:cs="Lao UI"/>
          <w:b/>
          <w:bCs/>
          <w:szCs w:val="20"/>
        </w:rPr>
        <w:t>Zvýšení účinnosti a efektivity přepravy osob a zboží</w:t>
      </w:r>
    </w:p>
    <w:p w:rsidR="00D834E2" w:rsidRPr="00D834E2" w:rsidRDefault="00D834E2" w:rsidP="00D834E2">
      <w:pPr>
        <w:pStyle w:val="Odstavecseseznamem"/>
        <w:numPr>
          <w:ilvl w:val="0"/>
          <w:numId w:val="49"/>
        </w:numPr>
        <w:rPr>
          <w:rFonts w:cs="Lao UI"/>
          <w:b/>
          <w:bCs/>
          <w:szCs w:val="20"/>
        </w:rPr>
      </w:pPr>
      <w:r w:rsidRPr="00D834E2">
        <w:rPr>
          <w:rFonts w:cs="Lao UI"/>
          <w:b/>
          <w:bCs/>
          <w:szCs w:val="20"/>
        </w:rPr>
        <w:t>Zvýšení kvality života ve městě Opava</w:t>
      </w:r>
    </w:p>
    <w:p w:rsidR="00D834E2" w:rsidRPr="00D834E2" w:rsidRDefault="00D834E2" w:rsidP="00D834E2">
      <w:pPr>
        <w:pStyle w:val="Odstavecseseznamem"/>
        <w:numPr>
          <w:ilvl w:val="0"/>
          <w:numId w:val="49"/>
        </w:numPr>
        <w:rPr>
          <w:rFonts w:cs="Lao UI"/>
          <w:b/>
          <w:bCs/>
          <w:szCs w:val="20"/>
        </w:rPr>
      </w:pPr>
      <w:r w:rsidRPr="00D834E2">
        <w:rPr>
          <w:rFonts w:cs="Lao UI"/>
          <w:b/>
          <w:bCs/>
          <w:szCs w:val="20"/>
        </w:rPr>
        <w:t>Ekonomický a společenský rozvoj města Opavy</w:t>
      </w:r>
    </w:p>
    <w:p w:rsidR="00D834E2" w:rsidRPr="00D834E2" w:rsidRDefault="00D834E2" w:rsidP="00D834E2">
      <w:pPr>
        <w:pStyle w:val="Odstavecseseznamem"/>
        <w:numPr>
          <w:ilvl w:val="0"/>
          <w:numId w:val="49"/>
        </w:numPr>
      </w:pPr>
      <w:r w:rsidRPr="00D834E2">
        <w:rPr>
          <w:rFonts w:cs="Lao UI"/>
          <w:b/>
          <w:bCs/>
          <w:szCs w:val="20"/>
        </w:rPr>
        <w:t>Zlepšení image města</w:t>
      </w:r>
    </w:p>
    <w:p w:rsidR="00D834E2" w:rsidRDefault="00D834E2" w:rsidP="00D834E2">
      <w:r>
        <w:t>Každý ze strategických cílů je dále rozvíjen ve strategické části opatřeními, které byly stanoveny v prvotní fázi projektu na základě dříve zpracovaných dokumentů a na základě široké diskuse. T</w:t>
      </w:r>
      <w:r w:rsidR="004675A1">
        <w:t>a</w:t>
      </w:r>
      <w:r>
        <w:t>to opatření dal</w:t>
      </w:r>
      <w:r w:rsidR="004675A1">
        <w:t>a</w:t>
      </w:r>
      <w:r>
        <w:t xml:space="preserve"> rámec pro analýzu stavu, která posoudila konkrétní nedostatky území ve vztahu ke stanoveným cílům.</w:t>
      </w:r>
    </w:p>
    <w:p w:rsidR="00D834E2" w:rsidRDefault="00D834E2" w:rsidP="00D834E2">
      <w:pPr>
        <w:pStyle w:val="Nadpis1"/>
      </w:pPr>
      <w:bookmarkStart w:id="11" w:name="_Toc419896152"/>
      <w:r>
        <w:lastRenderedPageBreak/>
        <w:t>Analýza stavu</w:t>
      </w:r>
      <w:bookmarkEnd w:id="11"/>
    </w:p>
    <w:p w:rsidR="00D834E2" w:rsidRDefault="00D834E2" w:rsidP="00D834E2">
      <w:r>
        <w:t>Analýza stavu</w:t>
      </w:r>
      <w:r w:rsidR="004675A1">
        <w:t>,</w:t>
      </w:r>
      <w:r>
        <w:t xml:space="preserve"> </w:t>
      </w:r>
      <w:r w:rsidR="004675A1">
        <w:t>kro</w:t>
      </w:r>
      <w:r>
        <w:t>m</w:t>
      </w:r>
      <w:r w:rsidR="004675A1">
        <w:t>ě</w:t>
      </w:r>
      <w:r>
        <w:t xml:space="preserve"> podnět</w:t>
      </w:r>
      <w:r w:rsidR="004675A1">
        <w:t>ů</w:t>
      </w:r>
      <w:r>
        <w:t xml:space="preserve"> a domněn</w:t>
      </w:r>
      <w:r w:rsidR="004675A1">
        <w:t>e</w:t>
      </w:r>
      <w:r>
        <w:t>k všech partnerů projektu a veřejnosti</w:t>
      </w:r>
      <w:r w:rsidR="006B2780">
        <w:t xml:space="preserve">, </w:t>
      </w:r>
      <w:proofErr w:type="gramStart"/>
      <w:r w:rsidR="006B2780">
        <w:t xml:space="preserve">obsahuje </w:t>
      </w:r>
      <w:r>
        <w:t xml:space="preserve"> zejména</w:t>
      </w:r>
      <w:proofErr w:type="gramEnd"/>
      <w:r>
        <w:t xml:space="preserve"> sběr a vyhodnocení relevantních informací o dopravě a dopravním chování obyvatel. Za tím</w:t>
      </w:r>
      <w:r w:rsidR="004675A1">
        <w:t>to</w:t>
      </w:r>
      <w:r>
        <w:t xml:space="preserve"> účelem byly provedeny rozsáhlé dopravní průzkumy </w:t>
      </w:r>
      <w:r w:rsidR="00674147">
        <w:t>všech druhů dopravy a průzkumy dopravního chování v domácnostech.</w:t>
      </w:r>
      <w:r w:rsidR="00DE6206">
        <w:t xml:space="preserve"> V potaz byly vzaty i stávající dokumentace dopravních staveb pořízené od roku 2001 do roku 2014. Jejich hodnocení je provedeno v samostatné příloze.</w:t>
      </w:r>
    </w:p>
    <w:p w:rsidR="00D55A20" w:rsidRDefault="00D55A20" w:rsidP="00D55A20">
      <w:r>
        <w:t xml:space="preserve">Na základě znalosti o území a dopravním chování byl zpracován dopravní model pro individuální a automobilovou dopravu, který je nástrojem pro posouzení funkčnosti dopravní sítě města. Dopravní model byl proveden pro Opavu a široké okolí obsahující 2,5 mil. obyvatel. Území obsahuje mimo Opavu také Moravskoslezský kraj a část Polska. </w:t>
      </w:r>
    </w:p>
    <w:p w:rsidR="00AE6E25" w:rsidRDefault="00AE6E25" w:rsidP="00D55A20">
      <w:r>
        <w:t xml:space="preserve">Průměrný obyvatel Opavy provede v pracovním dni 2,02 cest.  </w:t>
      </w:r>
    </w:p>
    <w:p w:rsidR="009B6891" w:rsidRDefault="00333D58" w:rsidP="009B6891">
      <w:pPr>
        <w:keepNext/>
        <w:jc w:val="center"/>
      </w:pPr>
      <w:r w:rsidRPr="00333D58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30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55A20" w:rsidRDefault="009B6891" w:rsidP="009B6891">
      <w:pPr>
        <w:pStyle w:val="Titulek"/>
        <w:jc w:val="center"/>
      </w:pPr>
      <w:r>
        <w:t xml:space="preserve">Graf </w:t>
      </w:r>
      <w:fldSimple w:instr=" SEQ Graf \* ARABIC ">
        <w:r w:rsidR="00B30743">
          <w:rPr>
            <w:noProof/>
          </w:rPr>
          <w:t>1</w:t>
        </w:r>
      </w:fldSimple>
      <w:r>
        <w:t xml:space="preserve"> Dělba přepravní práce stav roku 2013/2014 (rozdíly říjen vs. červen)</w:t>
      </w:r>
    </w:p>
    <w:p w:rsidR="009B6891" w:rsidRPr="009B6891" w:rsidRDefault="009B6891" w:rsidP="009B6891">
      <w:r>
        <w:t xml:space="preserve">Analýza dělby přepravní práce ukázala rozdílnosti </w:t>
      </w:r>
      <w:r w:rsidR="00364196">
        <w:t xml:space="preserve">v letním a zimním období. Zjištěný </w:t>
      </w:r>
      <w:proofErr w:type="gramStart"/>
      <w:r w:rsidR="00364196">
        <w:t>podíl  dělby</w:t>
      </w:r>
      <w:proofErr w:type="gramEnd"/>
      <w:r w:rsidR="00364196">
        <w:t xml:space="preserve"> přepravní práce dojíždějících do zaměstnání z okolních obcí do Opavy na kole je 3,5% (Zdroj: SLDB 2011, </w:t>
      </w:r>
      <w:r w:rsidR="00AE6E25">
        <w:t>25. Březen)</w:t>
      </w:r>
      <w:r w:rsidR="00364196">
        <w:t xml:space="preserve"> </w:t>
      </w:r>
    </w:p>
    <w:p w:rsidR="00D55A20" w:rsidRDefault="00D55A20" w:rsidP="00D55A20">
      <w:pPr>
        <w:pStyle w:val="Nadpis2"/>
      </w:pPr>
      <w:bookmarkStart w:id="12" w:name="_Toc419896153"/>
      <w:r>
        <w:t>Individuální automobilové doprava</w:t>
      </w:r>
      <w:bookmarkEnd w:id="12"/>
    </w:p>
    <w:p w:rsidR="00D55A20" w:rsidRDefault="00AE6E25" w:rsidP="00D834E2">
      <w:r>
        <w:t xml:space="preserve">Průměrný obyvatel Opavy vykoná denně 0,72 cest. Průměrná obsazenost osobních vozidel je 1,3. </w:t>
      </w:r>
      <w:r w:rsidR="00020AE2">
        <w:t xml:space="preserve">Vnitřní dopravu města tvoří cca 23 tis. cest vozidly do 3,5 t a 900 cest nákladními vozidly nad 3,5 t. Vnější dopravu města představuje 21 tis. cest vozidly do 3,5 t osobních vozidel a 1800 cest nákladních vozidel nad 3,5 t. Tranzitní dopravu tvoří 3,7 tis. vozidel </w:t>
      </w:r>
      <w:r w:rsidR="003169EA">
        <w:t>osobních. Centrum města potřebuje ke svému životu cca 1700 nákladních vozidel, které nelze odvést, což tvoří zhruba polovinu současného stavu.</w:t>
      </w:r>
    </w:p>
    <w:p w:rsidR="00AE6E25" w:rsidRDefault="003169EA" w:rsidP="00D834E2">
      <w:r>
        <w:t>V rámci analýzy byla identifikována základní komunikační síť (</w:t>
      </w:r>
      <w:proofErr w:type="gramStart"/>
      <w:r>
        <w:t>ZÁKOS),která</w:t>
      </w:r>
      <w:proofErr w:type="gramEnd"/>
      <w:r>
        <w:t xml:space="preserve"> plní ve městě prioritně dopravní funkci. Všechny ostatní komunikace byly zařazeny do obslužných ulic. Tyto plní funkci obsluhy jednotlivých staveb.</w:t>
      </w:r>
    </w:p>
    <w:p w:rsidR="003169EA" w:rsidRDefault="003169EA" w:rsidP="003169EA">
      <w:r>
        <w:t>Rychlostní komunikace se na území Opavy nevyskytují.</w:t>
      </w:r>
    </w:p>
    <w:p w:rsidR="003169EA" w:rsidRDefault="003169EA" w:rsidP="003169EA">
      <w:r>
        <w:lastRenderedPageBreak/>
        <w:t xml:space="preserve">Sběrnými komunikacemi jsou všechny silnice I. – III. tříd a místní komunikace ulic Hlavní, Kasárenská, Na </w:t>
      </w:r>
      <w:r w:rsidR="00FB28CB">
        <w:t>Horní h</w:t>
      </w:r>
      <w:r>
        <w:t>rázi, Pekařská, Purkyňova, Vančurova.</w:t>
      </w:r>
    </w:p>
    <w:p w:rsidR="003169EA" w:rsidRDefault="003169EA" w:rsidP="003169EA">
      <w:r>
        <w:t xml:space="preserve">Obslužnými komunikacemi s doporučením sledování dovolené rychlosti 50 km/hod jsou místní komunikace ulic Dolní náměstí, </w:t>
      </w:r>
      <w:proofErr w:type="spellStart"/>
      <w:r>
        <w:t>Držkovická</w:t>
      </w:r>
      <w:proofErr w:type="spellEnd"/>
      <w:r>
        <w:t xml:space="preserve">, Gudrichova, Hlavní, Husova, Jantarová, Jaselská, Kolofíkovo nábřeží, Lidická, Mírová, Mezi trhy, Na Pastvisku, Partyzánská, Pekařská, Rooseveltova, Sadová, Sněmovní, třída Spojenců, </w:t>
      </w:r>
      <w:proofErr w:type="spellStart"/>
      <w:r>
        <w:t>Vávrovická</w:t>
      </w:r>
      <w:proofErr w:type="spellEnd"/>
      <w:r>
        <w:t>, Žižkova</w:t>
      </w:r>
      <w:r w:rsidR="00FB28CB">
        <w:t>, tj. hlavně komunikace s vedením veřejné dopravy.</w:t>
      </w:r>
      <w:r>
        <w:t xml:space="preserve">   </w:t>
      </w:r>
    </w:p>
    <w:p w:rsidR="003169EA" w:rsidRDefault="0090025C" w:rsidP="003169EA">
      <w:r>
        <w:t xml:space="preserve">Komunikace vyhrazené </w:t>
      </w:r>
      <w:r w:rsidR="00FB28CB">
        <w:t xml:space="preserve">výhradně </w:t>
      </w:r>
      <w:r>
        <w:t>veřejné dopravě</w:t>
      </w:r>
      <w:r w:rsidR="003169EA">
        <w:t xml:space="preserve"> </w:t>
      </w:r>
      <w:r w:rsidR="00FB28CB">
        <w:t xml:space="preserve">jsou </w:t>
      </w:r>
      <w:r w:rsidR="003169EA">
        <w:t xml:space="preserve">místní komunikace ulic Horní náměstí, Komenského, U </w:t>
      </w:r>
      <w:proofErr w:type="spellStart"/>
      <w:r w:rsidR="003169EA">
        <w:t>Jaktařské</w:t>
      </w:r>
      <w:proofErr w:type="spellEnd"/>
      <w:r w:rsidR="003169EA">
        <w:t xml:space="preserve"> Brány.</w:t>
      </w:r>
    </w:p>
    <w:p w:rsidR="003169EA" w:rsidRDefault="003169EA" w:rsidP="00D834E2">
      <w:r>
        <w:t xml:space="preserve">Z hlediska výkonnosti byly identifikovány problémy na křižovatkách Krnovská x Kasárenská, Rybářská x Oblouková, Hlučínská x Opavská a velmi nízké rezervy v křižovatkách Praskova x </w:t>
      </w:r>
      <w:proofErr w:type="spellStart"/>
      <w:r>
        <w:t>Náražní</w:t>
      </w:r>
      <w:proofErr w:type="spellEnd"/>
      <w:r>
        <w:t xml:space="preserve"> okruh a </w:t>
      </w:r>
      <w:proofErr w:type="spellStart"/>
      <w:r>
        <w:t>Olbrichova</w:t>
      </w:r>
      <w:proofErr w:type="spellEnd"/>
      <w:r>
        <w:t xml:space="preserve"> x Hradecká.</w:t>
      </w:r>
    </w:p>
    <w:p w:rsidR="003169EA" w:rsidRDefault="003169EA" w:rsidP="00D834E2">
      <w:r>
        <w:t>Závadou v obslužném skeletu je zejména ulice Dostojevského vlivem nezákonného parkování vozidel.</w:t>
      </w:r>
    </w:p>
    <w:p w:rsidR="003169EA" w:rsidRDefault="003169EA" w:rsidP="00D834E2">
      <w:r>
        <w:t>Z hlediska nehodovosti je nejhorší křižovatka Nákladní x Oblouková.</w:t>
      </w:r>
    </w:p>
    <w:p w:rsidR="00D55A20" w:rsidRDefault="00D55A20" w:rsidP="00D55A20">
      <w:pPr>
        <w:pStyle w:val="Nadpis2"/>
      </w:pPr>
      <w:bookmarkStart w:id="13" w:name="_Toc419896154"/>
      <w:r>
        <w:t>Veřejná hromadná doprava</w:t>
      </w:r>
      <w:bookmarkEnd w:id="13"/>
    </w:p>
    <w:p w:rsidR="00884214" w:rsidRDefault="00B30743" w:rsidP="00884214">
      <w:r>
        <w:t xml:space="preserve">Veřejná hromadná doprava (VHD) zaujímá </w:t>
      </w:r>
      <w:r w:rsidR="00FB28CB">
        <w:t xml:space="preserve">v Opavě zhruba čtvrtinový podíl, z </w:t>
      </w:r>
      <w:r>
        <w:t xml:space="preserve">nějž MHD zaujímá zásadních 57%. Nezanedbatelný podíl z hlediska příměstské dopravy má příměstská autobusová a železniční doprava. </w:t>
      </w:r>
      <w:r w:rsidR="00884214">
        <w:t>Podíl obyvatel z hlediska vlastnictví předplatného veřejné dopravy je 28%.</w:t>
      </w:r>
    </w:p>
    <w:p w:rsidR="00B30743" w:rsidRDefault="00B30743" w:rsidP="00AE6E25"/>
    <w:p w:rsidR="00B30743" w:rsidRDefault="00D55A20" w:rsidP="00B30743">
      <w:pPr>
        <w:keepNext/>
      </w:pPr>
      <w:r w:rsidRPr="00D55A20">
        <w:rPr>
          <w:noProof/>
        </w:rPr>
        <w:drawing>
          <wp:inline distT="0" distB="0" distL="0" distR="0">
            <wp:extent cx="4333875" cy="2609850"/>
            <wp:effectExtent l="19050" t="0" r="9525" b="0"/>
            <wp:docPr id="2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A20" w:rsidRDefault="00B30743" w:rsidP="00B30743">
      <w:pPr>
        <w:pStyle w:val="Titulek"/>
      </w:pPr>
      <w:r>
        <w:t xml:space="preserve">Graf </w:t>
      </w:r>
      <w:fldSimple w:instr=" SEQ Graf \* ARABIC ">
        <w:r>
          <w:rPr>
            <w:noProof/>
          </w:rPr>
          <w:t>2</w:t>
        </w:r>
      </w:fldSimple>
      <w:r>
        <w:t xml:space="preserve"> Rozdělení přepravního trhu VHD v Opavě</w:t>
      </w:r>
    </w:p>
    <w:p w:rsidR="00B30743" w:rsidRDefault="00B30743" w:rsidP="00B30743">
      <w:r>
        <w:t>Problémem MHD Opava je negativní trend počtu cestujících.</w:t>
      </w:r>
      <w:r w:rsidR="00884214">
        <w:t xml:space="preserve"> Ve městě byly identifikovány i přes hustou síť veřejné dopravy lokality, které mají nedostatečnou docházkovou vzdálenost na zastávku VHD. Těmito lokalitami je ulice Fügnerova a konec ulice Wolkerova.  </w:t>
      </w:r>
    </w:p>
    <w:p w:rsidR="006B2780" w:rsidRDefault="006B2780" w:rsidP="00B30743"/>
    <w:p w:rsidR="00B30743" w:rsidRDefault="00B30743" w:rsidP="00B30743">
      <w:pPr>
        <w:pStyle w:val="Titulek"/>
        <w:keepNext/>
      </w:pPr>
      <w:bookmarkStart w:id="14" w:name="_Toc417990732"/>
      <w:r>
        <w:lastRenderedPageBreak/>
        <w:t xml:space="preserve">Tabulka </w:t>
      </w:r>
      <w:fldSimple w:instr=" SEQ Tabulka \* ARABIC ">
        <w:r w:rsidR="00434347">
          <w:rPr>
            <w:noProof/>
          </w:rPr>
          <w:t>1</w:t>
        </w:r>
      </w:fldSimple>
      <w:r>
        <w:t xml:space="preserve"> Počet přepravených osob za rok v MHD Opava a meziroční změna v letech 2010 - 2013</w:t>
      </w:r>
      <w:r>
        <w:rPr>
          <w:noProof/>
        </w:rPr>
        <w:t>, Zdroj: MDPO</w:t>
      </w:r>
      <w:bookmarkEnd w:id="14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1819"/>
        <w:gridCol w:w="1819"/>
        <w:gridCol w:w="1819"/>
        <w:gridCol w:w="1820"/>
      </w:tblGrid>
      <w:tr w:rsidR="00B30743" w:rsidTr="00822C3A">
        <w:tc>
          <w:tcPr>
            <w:tcW w:w="2943" w:type="dxa"/>
            <w:shd w:val="clear" w:color="auto" w:fill="BFBFBF" w:themeFill="background1" w:themeFillShade="BF"/>
          </w:tcPr>
          <w:p w:rsidR="00B30743" w:rsidRDefault="00B30743" w:rsidP="00822C3A">
            <w:r>
              <w:t>Rok</w:t>
            </w:r>
          </w:p>
        </w:tc>
        <w:tc>
          <w:tcPr>
            <w:tcW w:w="1819" w:type="dxa"/>
            <w:shd w:val="clear" w:color="auto" w:fill="BFBFBF" w:themeFill="background1" w:themeFillShade="BF"/>
          </w:tcPr>
          <w:p w:rsidR="00B30743" w:rsidRDefault="00B30743" w:rsidP="00822C3A">
            <w:r>
              <w:t>2010</w:t>
            </w:r>
          </w:p>
        </w:tc>
        <w:tc>
          <w:tcPr>
            <w:tcW w:w="1819" w:type="dxa"/>
            <w:shd w:val="clear" w:color="auto" w:fill="BFBFBF" w:themeFill="background1" w:themeFillShade="BF"/>
          </w:tcPr>
          <w:p w:rsidR="00B30743" w:rsidRDefault="00B30743" w:rsidP="00822C3A">
            <w:r>
              <w:t>2011</w:t>
            </w:r>
          </w:p>
        </w:tc>
        <w:tc>
          <w:tcPr>
            <w:tcW w:w="1819" w:type="dxa"/>
            <w:shd w:val="clear" w:color="auto" w:fill="BFBFBF" w:themeFill="background1" w:themeFillShade="BF"/>
          </w:tcPr>
          <w:p w:rsidR="00B30743" w:rsidRDefault="00B30743" w:rsidP="00822C3A">
            <w:r>
              <w:t>2012</w:t>
            </w:r>
          </w:p>
        </w:tc>
        <w:tc>
          <w:tcPr>
            <w:tcW w:w="1820" w:type="dxa"/>
            <w:shd w:val="clear" w:color="auto" w:fill="BFBFBF" w:themeFill="background1" w:themeFillShade="BF"/>
          </w:tcPr>
          <w:p w:rsidR="00B30743" w:rsidRDefault="00B30743" w:rsidP="00822C3A">
            <w:r>
              <w:t>2013</w:t>
            </w:r>
          </w:p>
        </w:tc>
      </w:tr>
      <w:tr w:rsidR="00B30743" w:rsidTr="00822C3A">
        <w:tc>
          <w:tcPr>
            <w:tcW w:w="2943" w:type="dxa"/>
          </w:tcPr>
          <w:p w:rsidR="00B30743" w:rsidRDefault="00B30743" w:rsidP="00822C3A">
            <w:r>
              <w:t>Přepravených osob v tis.</w:t>
            </w:r>
          </w:p>
        </w:tc>
        <w:tc>
          <w:tcPr>
            <w:tcW w:w="1819" w:type="dxa"/>
          </w:tcPr>
          <w:p w:rsidR="00B30743" w:rsidRDefault="00B30743" w:rsidP="00822C3A">
            <w:r>
              <w:t>11841</w:t>
            </w:r>
          </w:p>
        </w:tc>
        <w:tc>
          <w:tcPr>
            <w:tcW w:w="1819" w:type="dxa"/>
          </w:tcPr>
          <w:p w:rsidR="00B30743" w:rsidRDefault="00B30743" w:rsidP="00822C3A">
            <w:r>
              <w:t>11286</w:t>
            </w:r>
          </w:p>
        </w:tc>
        <w:tc>
          <w:tcPr>
            <w:tcW w:w="1819" w:type="dxa"/>
          </w:tcPr>
          <w:p w:rsidR="00B30743" w:rsidRDefault="00B30743" w:rsidP="00822C3A">
            <w:r>
              <w:t>10750</w:t>
            </w:r>
          </w:p>
        </w:tc>
        <w:tc>
          <w:tcPr>
            <w:tcW w:w="1820" w:type="dxa"/>
          </w:tcPr>
          <w:p w:rsidR="00B30743" w:rsidRDefault="00B30743" w:rsidP="00822C3A">
            <w:r>
              <w:t>10693</w:t>
            </w:r>
          </w:p>
        </w:tc>
      </w:tr>
      <w:tr w:rsidR="00B30743" w:rsidTr="00822C3A">
        <w:tc>
          <w:tcPr>
            <w:tcW w:w="2943" w:type="dxa"/>
          </w:tcPr>
          <w:p w:rsidR="00B30743" w:rsidRDefault="00B30743" w:rsidP="00822C3A">
            <w:r>
              <w:t>Meziroční změna v %</w:t>
            </w:r>
          </w:p>
        </w:tc>
        <w:tc>
          <w:tcPr>
            <w:tcW w:w="1819" w:type="dxa"/>
          </w:tcPr>
          <w:p w:rsidR="00B30743" w:rsidRDefault="00B30743" w:rsidP="00822C3A"/>
        </w:tc>
        <w:tc>
          <w:tcPr>
            <w:tcW w:w="1819" w:type="dxa"/>
          </w:tcPr>
          <w:p w:rsidR="00B30743" w:rsidRDefault="00B30743" w:rsidP="00822C3A">
            <w:r>
              <w:t>-4,75%</w:t>
            </w:r>
          </w:p>
        </w:tc>
        <w:tc>
          <w:tcPr>
            <w:tcW w:w="1819" w:type="dxa"/>
          </w:tcPr>
          <w:p w:rsidR="00B30743" w:rsidRDefault="00B30743" w:rsidP="00822C3A">
            <w:r>
              <w:t>-4,75%</w:t>
            </w:r>
          </w:p>
        </w:tc>
        <w:tc>
          <w:tcPr>
            <w:tcW w:w="1820" w:type="dxa"/>
          </w:tcPr>
          <w:p w:rsidR="00B30743" w:rsidRDefault="00B30743" w:rsidP="00822C3A">
            <w:r>
              <w:t>-0,53%</w:t>
            </w:r>
          </w:p>
        </w:tc>
      </w:tr>
    </w:tbl>
    <w:p w:rsidR="00884214" w:rsidRDefault="00884214" w:rsidP="00B30743">
      <w:r>
        <w:t>Silnou stránkou MHD je vysoký podíl vozidel s nízkými či nulovými emisemi.</w:t>
      </w:r>
    </w:p>
    <w:p w:rsidR="00B30743" w:rsidRDefault="00B30743" w:rsidP="00B30743">
      <w:r>
        <w:t>Nedostatky příměstské autobusové dopravy lze identifikovat v nevyhovující hlavní nástupní zastávce, kterou je Zámecký okruh</w:t>
      </w:r>
      <w:r w:rsidR="008A356B">
        <w:t xml:space="preserve"> s denním obratem 1400 cestujících</w:t>
      </w:r>
      <w:r>
        <w:t>, ale i zan</w:t>
      </w:r>
      <w:r w:rsidR="006B2780">
        <w:t>edbané další zastávky PAD. T</w:t>
      </w:r>
      <w:r>
        <w:t>o je vhodné v budoucnu změnit, jelikož příměstská doprava je pro Opavu stejně důležitá, jako městská doprava.</w:t>
      </w:r>
    </w:p>
    <w:p w:rsidR="00B30743" w:rsidRDefault="00B30743" w:rsidP="00B30743">
      <w:r>
        <w:t xml:space="preserve">Problémem železnice jsou nedostatečné podmínky pro přestup a omezené možnosti parkování osobních vozidel i jízdních kol. </w:t>
      </w:r>
    </w:p>
    <w:p w:rsidR="00B30743" w:rsidRDefault="008A356B" w:rsidP="00D834E2">
      <w:r>
        <w:t>Za zmínku stojí také nedokončená integrace veřejné hromadné dopravy.</w:t>
      </w:r>
    </w:p>
    <w:p w:rsidR="008A356B" w:rsidRPr="00BC178D" w:rsidRDefault="008A356B" w:rsidP="00BC178D">
      <w:pPr>
        <w:pStyle w:val="Nadpis2"/>
      </w:pPr>
      <w:bookmarkStart w:id="15" w:name="_Toc419896155"/>
      <w:r w:rsidRPr="00BC178D">
        <w:t>Pěší doprava</w:t>
      </w:r>
      <w:bookmarkEnd w:id="15"/>
    </w:p>
    <w:p w:rsidR="008A356B" w:rsidRDefault="008A356B" w:rsidP="008A356B">
      <w:r>
        <w:t xml:space="preserve">Pěší doprava v Opavě zaujímá přes 30% </w:t>
      </w:r>
      <w:proofErr w:type="gramStart"/>
      <w:r>
        <w:t>cest</w:t>
      </w:r>
      <w:proofErr w:type="gramEnd"/>
      <w:r>
        <w:t xml:space="preserve">. Pro potřeby analýzy bylo na zvolených ulicích provedeno hodnocení pěší dopravy s výsledkem 148 nevyhovujících přechodů na základní síti IAD. Celkově lze hovořit o více než 260 nevyhovujících přechodech v Opavě. </w:t>
      </w:r>
    </w:p>
    <w:p w:rsidR="008A356B" w:rsidRDefault="008A356B" w:rsidP="008A356B">
      <w:r>
        <w:t>Významné ohlasy byly sebrány také ve smyslu nebezpečnosti cest do škol, kdy rodiče dětí vnímají problém jako omezující.</w:t>
      </w:r>
    </w:p>
    <w:p w:rsidR="00884214" w:rsidRDefault="00884214" w:rsidP="008A356B">
      <w:r>
        <w:t>Kladným prvkem je existence pěší zóny, která je obyvateli hojně využívána.</w:t>
      </w:r>
    </w:p>
    <w:p w:rsidR="00884214" w:rsidRDefault="00884214" w:rsidP="008A356B">
      <w:r>
        <w:t xml:space="preserve">Pozitivem jsou také strážci přechodů, které </w:t>
      </w:r>
      <w:r w:rsidR="005E32BC">
        <w:t xml:space="preserve">je </w:t>
      </w:r>
      <w:r>
        <w:t>vhodné zachovat či jejich počet posilovat.</w:t>
      </w:r>
    </w:p>
    <w:p w:rsidR="008A356B" w:rsidRPr="00BC178D" w:rsidRDefault="008A356B" w:rsidP="00BC178D">
      <w:pPr>
        <w:pStyle w:val="Nadpis2"/>
      </w:pPr>
      <w:r w:rsidRPr="00BC178D">
        <w:t xml:space="preserve">  </w:t>
      </w:r>
      <w:bookmarkStart w:id="16" w:name="_Toc419896156"/>
      <w:r w:rsidRPr="00BC178D">
        <w:t>Cyklistická doprava</w:t>
      </w:r>
      <w:bookmarkEnd w:id="16"/>
    </w:p>
    <w:p w:rsidR="008A356B" w:rsidRDefault="008A356B" w:rsidP="008A356B">
      <w:r>
        <w:t xml:space="preserve">Cyklistická doprava zaujímá v Opavě 4% – 11% podíl cest. Potenciál tohoto města je zhruba dvojnásobný. O větším nevyužívání cyklistické dopravy svědčí nedostatečně bezpečná síť cyklistické dopravy. Město se prozatím nestihlo vypořádat s nárůstem automobilové dopravy v uplynulých dvou dekádách a reagovat na vzniklou dopravní situaci ve městě. Lidé se proto bojí jezdit v silném provozu s automobily a na chodnících je toto zakázáno. Cyklistická síť není propojena. To je </w:t>
      </w:r>
      <w:proofErr w:type="gramStart"/>
      <w:r>
        <w:t>argument na</w:t>
      </w:r>
      <w:proofErr w:type="gramEnd"/>
      <w:r>
        <w:t xml:space="preserve"> který občané nejvíce v cyklistické dopravě poukazují.</w:t>
      </w:r>
    </w:p>
    <w:p w:rsidR="008A356B" w:rsidRPr="008A356B" w:rsidRDefault="008A356B" w:rsidP="008A356B">
      <w:r>
        <w:t xml:space="preserve">Vedení cyklistických tras v Opavě nevede do centra města, což je významný nedostatek u regionálního centra, kterým je Opava. </w:t>
      </w:r>
    </w:p>
    <w:p w:rsidR="00D55A20" w:rsidRDefault="00AE6E25" w:rsidP="00AE6E25">
      <w:pPr>
        <w:pStyle w:val="Nadpis2"/>
      </w:pPr>
      <w:bookmarkStart w:id="17" w:name="_Toc419896157"/>
      <w:r>
        <w:t>Vlastnictví osobního vozu a stupeň automobilizace</w:t>
      </w:r>
      <w:bookmarkEnd w:id="17"/>
    </w:p>
    <w:p w:rsidR="003169EA" w:rsidRPr="003169EA" w:rsidRDefault="003169EA" w:rsidP="003169EA">
      <w:r>
        <w:t xml:space="preserve">V Opavě parkuje denně ve </w:t>
      </w:r>
      <w:proofErr w:type="spellStart"/>
      <w:r>
        <w:t>vysokopodlažní</w:t>
      </w:r>
      <w:proofErr w:type="spellEnd"/>
      <w:r>
        <w:t xml:space="preserve"> zástavbě 1750 vozidel mimo vyhrazené parkoviště. Drtivá většina těchto vozidel parkuje v rozporu se zákonem. Naopak zhruba 800 vyznačených parkovacích míst je neobsazeno, z toho je 100 míst vyhrazených jako </w:t>
      </w:r>
      <w:proofErr w:type="spellStart"/>
      <w:r>
        <w:t>rezervé</w:t>
      </w:r>
      <w:proofErr w:type="spellEnd"/>
      <w:r>
        <w:t xml:space="preserve"> či </w:t>
      </w:r>
      <w:r w:rsidR="00B30743">
        <w:t>pro držitele karty O1. T</w:t>
      </w:r>
      <w:r w:rsidR="008F6542">
        <w:t>a</w:t>
      </w:r>
      <w:r w:rsidR="00B30743">
        <w:t>to stání lze označit jako nevyužitá. Nejčastější motivací nevyužití vyhrazených parkovacích stání je neochota akceptovat jakoukoli docházkovou vzdálenost.</w:t>
      </w:r>
    </w:p>
    <w:p w:rsidR="00AE6E25" w:rsidRDefault="00AE6E25" w:rsidP="00AE6E25">
      <w:r>
        <w:t xml:space="preserve">Z hlediska dostupnosti osobních vozidel je situace následující. </w:t>
      </w:r>
    </w:p>
    <w:p w:rsidR="00AE6E25" w:rsidRPr="008F48F7" w:rsidRDefault="00AE6E25" w:rsidP="00B30743">
      <w:pPr>
        <w:pStyle w:val="Odstavecseseznamem"/>
        <w:numPr>
          <w:ilvl w:val="0"/>
          <w:numId w:val="50"/>
        </w:numPr>
      </w:pPr>
      <w:r w:rsidRPr="008F48F7">
        <w:t>Dostupnost 0 vozidel má 33,8% domácností a 25,7% osob.</w:t>
      </w:r>
    </w:p>
    <w:p w:rsidR="00AE6E25" w:rsidRPr="008F48F7" w:rsidRDefault="00AE6E25" w:rsidP="00B30743">
      <w:pPr>
        <w:pStyle w:val="Odstavecseseznamem"/>
        <w:numPr>
          <w:ilvl w:val="0"/>
          <w:numId w:val="50"/>
        </w:numPr>
      </w:pPr>
      <w:r w:rsidRPr="008F48F7">
        <w:t>Dostupnost 1 vozidla má 47,6% domácností a 49,5% osob.</w:t>
      </w:r>
    </w:p>
    <w:p w:rsidR="00AE6E25" w:rsidRPr="008F48F7" w:rsidRDefault="00AE6E25" w:rsidP="00B30743">
      <w:pPr>
        <w:pStyle w:val="Odstavecseseznamem"/>
        <w:numPr>
          <w:ilvl w:val="0"/>
          <w:numId w:val="50"/>
        </w:numPr>
      </w:pPr>
      <w:r w:rsidRPr="008F48F7">
        <w:lastRenderedPageBreak/>
        <w:t>Dostupnost 2 vozidel má 15,4% domácností a 19,6% osob.</w:t>
      </w:r>
    </w:p>
    <w:p w:rsidR="00AE6E25" w:rsidRDefault="00AE6E25" w:rsidP="00B30743">
      <w:pPr>
        <w:pStyle w:val="Odstavecseseznamem"/>
        <w:numPr>
          <w:ilvl w:val="0"/>
          <w:numId w:val="50"/>
        </w:numPr>
      </w:pPr>
      <w:r w:rsidRPr="008F48F7">
        <w:t>Dostupnost 3 vozidel má 3,0% domácností a 5,2% osob.</w:t>
      </w:r>
    </w:p>
    <w:p w:rsidR="00AE6E25" w:rsidRPr="00375696" w:rsidRDefault="00AE6E25" w:rsidP="00AE6E25">
      <w:pPr>
        <w:pStyle w:val="Titulek"/>
      </w:pPr>
      <w:bookmarkStart w:id="18" w:name="_Toc396672136"/>
      <w:bookmarkStart w:id="19" w:name="_Toc417990707"/>
      <w:r w:rsidRPr="008F48F7">
        <w:t xml:space="preserve">Tabulka </w:t>
      </w:r>
      <w:fldSimple w:instr=" SEQ Tabulka \* ARABIC ">
        <w:r w:rsidR="00434347">
          <w:rPr>
            <w:noProof/>
          </w:rPr>
          <w:t>2</w:t>
        </w:r>
      </w:fldSimple>
      <w:r w:rsidRPr="008F48F7">
        <w:t xml:space="preserve"> Porovnání stupně automobil</w:t>
      </w:r>
      <w:r>
        <w:t xml:space="preserve">izace ve </w:t>
      </w:r>
      <w:proofErr w:type="spellStart"/>
      <w:r>
        <w:t>vysokopodlažní</w:t>
      </w:r>
      <w:proofErr w:type="spellEnd"/>
      <w:r>
        <w:t xml:space="preserve"> zástavbě</w:t>
      </w:r>
      <w:r w:rsidRPr="008F48F7">
        <w:t xml:space="preserve"> a ostatní zástavbě Opavy</w:t>
      </w:r>
      <w:r>
        <w:t xml:space="preserve">. Zdroj:  </w:t>
      </w:r>
      <w:bookmarkEnd w:id="18"/>
      <w:r>
        <w:t xml:space="preserve">MD a průzkum odstavování vozidel ve </w:t>
      </w:r>
      <w:proofErr w:type="spellStart"/>
      <w:r>
        <w:t>vysokopodlažní</w:t>
      </w:r>
      <w:proofErr w:type="spellEnd"/>
      <w:r>
        <w:t xml:space="preserve"> zástavbě</w:t>
      </w:r>
      <w:bookmarkEnd w:id="19"/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01"/>
        <w:gridCol w:w="2465"/>
        <w:gridCol w:w="2420"/>
        <w:gridCol w:w="2202"/>
      </w:tblGrid>
      <w:tr w:rsidR="00AE6E25" w:rsidRPr="008F48F7" w:rsidTr="00822C3A">
        <w:tc>
          <w:tcPr>
            <w:tcW w:w="2201" w:type="dxa"/>
            <w:shd w:val="clear" w:color="auto" w:fill="BFBFBF" w:themeFill="background1" w:themeFillShade="BF"/>
          </w:tcPr>
          <w:p w:rsidR="00AE6E25" w:rsidRPr="003D24FF" w:rsidRDefault="00AE6E25" w:rsidP="00822C3A">
            <w:pPr>
              <w:spacing w:after="0"/>
              <w:jc w:val="lef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65" w:type="dxa"/>
            <w:shd w:val="clear" w:color="auto" w:fill="BFBFBF" w:themeFill="background1" w:themeFillShade="BF"/>
          </w:tcPr>
          <w:p w:rsidR="00AE6E25" w:rsidRPr="003D24FF" w:rsidRDefault="00AE6E25" w:rsidP="00822C3A">
            <w:pPr>
              <w:spacing w:after="0"/>
              <w:jc w:val="left"/>
              <w:rPr>
                <w:rFonts w:ascii="Calibri" w:eastAsia="Times New Roman" w:hAnsi="Calibri" w:cs="Times New Roman"/>
              </w:rPr>
            </w:pPr>
            <w:r w:rsidRPr="003D24FF">
              <w:rPr>
                <w:rFonts w:ascii="Calibri" w:eastAsia="Times New Roman" w:hAnsi="Calibri" w:cs="Times New Roman"/>
              </w:rPr>
              <w:t>Obyvatel</w:t>
            </w:r>
          </w:p>
        </w:tc>
        <w:tc>
          <w:tcPr>
            <w:tcW w:w="2420" w:type="dxa"/>
            <w:shd w:val="clear" w:color="auto" w:fill="BFBFBF" w:themeFill="background1" w:themeFillShade="BF"/>
          </w:tcPr>
          <w:p w:rsidR="00AE6E25" w:rsidRPr="003D24FF" w:rsidRDefault="00AE6E25" w:rsidP="00822C3A">
            <w:pPr>
              <w:spacing w:after="0"/>
              <w:jc w:val="left"/>
              <w:rPr>
                <w:rFonts w:ascii="Calibri" w:eastAsia="Times New Roman" w:hAnsi="Calibri" w:cs="Times New Roman"/>
              </w:rPr>
            </w:pPr>
            <w:r w:rsidRPr="003D24FF">
              <w:rPr>
                <w:rFonts w:ascii="Calibri" w:eastAsia="Times New Roman" w:hAnsi="Calibri" w:cs="Times New Roman"/>
              </w:rPr>
              <w:t>Osobních vozidel</w:t>
            </w:r>
          </w:p>
        </w:tc>
        <w:tc>
          <w:tcPr>
            <w:tcW w:w="2202" w:type="dxa"/>
            <w:shd w:val="clear" w:color="auto" w:fill="BFBFBF" w:themeFill="background1" w:themeFillShade="BF"/>
          </w:tcPr>
          <w:p w:rsidR="00AE6E25" w:rsidRPr="003D24FF" w:rsidRDefault="00AE6E25" w:rsidP="00822C3A">
            <w:pPr>
              <w:spacing w:after="0"/>
              <w:jc w:val="left"/>
              <w:rPr>
                <w:rFonts w:ascii="Calibri" w:eastAsia="Times New Roman" w:hAnsi="Calibri" w:cs="Times New Roman"/>
              </w:rPr>
            </w:pPr>
            <w:r w:rsidRPr="003D24FF">
              <w:rPr>
                <w:rFonts w:ascii="Calibri" w:eastAsia="Times New Roman" w:hAnsi="Calibri" w:cs="Times New Roman"/>
              </w:rPr>
              <w:t>Osobních vozidel na 1000 obyvatel</w:t>
            </w:r>
          </w:p>
        </w:tc>
      </w:tr>
      <w:tr w:rsidR="00AE6E25" w:rsidRPr="008F48F7" w:rsidTr="00822C3A">
        <w:tc>
          <w:tcPr>
            <w:tcW w:w="2201" w:type="dxa"/>
          </w:tcPr>
          <w:p w:rsidR="00AE6E25" w:rsidRPr="003D24FF" w:rsidRDefault="00AE6E25" w:rsidP="00822C3A">
            <w:pPr>
              <w:spacing w:after="0"/>
              <w:jc w:val="left"/>
              <w:rPr>
                <w:rFonts w:ascii="Calibri" w:eastAsia="Times New Roman" w:hAnsi="Calibri" w:cs="Times New Roman"/>
              </w:rPr>
            </w:pPr>
            <w:proofErr w:type="spellStart"/>
            <w:r w:rsidRPr="003D24FF">
              <w:rPr>
                <w:rFonts w:ascii="Calibri" w:eastAsia="Times New Roman" w:hAnsi="Calibri" w:cs="Times New Roman"/>
              </w:rPr>
              <w:t>Vysokopodlažní</w:t>
            </w:r>
            <w:proofErr w:type="spellEnd"/>
            <w:r w:rsidRPr="003D24FF">
              <w:rPr>
                <w:rFonts w:ascii="Calibri" w:eastAsia="Times New Roman" w:hAnsi="Calibri" w:cs="Times New Roman"/>
              </w:rPr>
              <w:t xml:space="preserve"> zástavba</w:t>
            </w:r>
          </w:p>
        </w:tc>
        <w:tc>
          <w:tcPr>
            <w:tcW w:w="2465" w:type="dxa"/>
          </w:tcPr>
          <w:p w:rsidR="00AE6E25" w:rsidRPr="003D24FF" w:rsidRDefault="00AE6E25" w:rsidP="00822C3A">
            <w:pPr>
              <w:spacing w:after="0"/>
              <w:jc w:val="left"/>
              <w:rPr>
                <w:rFonts w:ascii="Calibri" w:eastAsia="Times New Roman" w:hAnsi="Calibri" w:cs="Times New Roman"/>
              </w:rPr>
            </w:pPr>
            <w:r w:rsidRPr="003D24FF">
              <w:rPr>
                <w:rFonts w:ascii="Calibri" w:eastAsia="Times New Roman" w:hAnsi="Calibri" w:cs="Times New Roman"/>
              </w:rPr>
              <w:t>20395</w:t>
            </w:r>
          </w:p>
        </w:tc>
        <w:tc>
          <w:tcPr>
            <w:tcW w:w="2420" w:type="dxa"/>
          </w:tcPr>
          <w:p w:rsidR="00AE6E25" w:rsidRPr="003D24FF" w:rsidRDefault="00AE6E25" w:rsidP="00822C3A">
            <w:pPr>
              <w:spacing w:after="0"/>
              <w:jc w:val="left"/>
              <w:rPr>
                <w:rFonts w:ascii="Calibri" w:eastAsia="Times New Roman" w:hAnsi="Calibri" w:cs="Times New Roman"/>
              </w:rPr>
            </w:pPr>
            <w:r w:rsidRPr="003D24FF">
              <w:rPr>
                <w:rFonts w:ascii="Calibri" w:eastAsia="Times New Roman" w:hAnsi="Calibri" w:cs="Times New Roman"/>
              </w:rPr>
              <w:t>4707+973</w:t>
            </w:r>
          </w:p>
        </w:tc>
        <w:tc>
          <w:tcPr>
            <w:tcW w:w="2202" w:type="dxa"/>
          </w:tcPr>
          <w:p w:rsidR="00AE6E25" w:rsidRPr="003D24FF" w:rsidRDefault="00AE6E25" w:rsidP="00822C3A">
            <w:pPr>
              <w:spacing w:after="0"/>
              <w:jc w:val="left"/>
              <w:rPr>
                <w:rFonts w:ascii="Calibri" w:eastAsia="Times New Roman" w:hAnsi="Calibri" w:cs="Times New Roman"/>
              </w:rPr>
            </w:pPr>
            <w:r w:rsidRPr="003D24FF">
              <w:rPr>
                <w:rFonts w:ascii="Calibri" w:eastAsia="Times New Roman" w:hAnsi="Calibri" w:cs="Times New Roman"/>
              </w:rPr>
              <w:t>278,5</w:t>
            </w:r>
          </w:p>
        </w:tc>
      </w:tr>
      <w:tr w:rsidR="00AE6E25" w:rsidRPr="008F48F7" w:rsidTr="00822C3A">
        <w:tc>
          <w:tcPr>
            <w:tcW w:w="2201" w:type="dxa"/>
          </w:tcPr>
          <w:p w:rsidR="00AE6E25" w:rsidRPr="003D24FF" w:rsidRDefault="00AE6E25" w:rsidP="00822C3A">
            <w:pPr>
              <w:spacing w:after="0"/>
              <w:jc w:val="left"/>
              <w:rPr>
                <w:rFonts w:ascii="Calibri" w:eastAsia="Times New Roman" w:hAnsi="Calibri" w:cs="Times New Roman"/>
              </w:rPr>
            </w:pPr>
            <w:r w:rsidRPr="003D24FF">
              <w:rPr>
                <w:rFonts w:ascii="Calibri" w:eastAsia="Times New Roman" w:hAnsi="Calibri" w:cs="Times New Roman"/>
              </w:rPr>
              <w:t>Ostatní zástavba</w:t>
            </w:r>
          </w:p>
        </w:tc>
        <w:tc>
          <w:tcPr>
            <w:tcW w:w="2465" w:type="dxa"/>
          </w:tcPr>
          <w:p w:rsidR="00AE6E25" w:rsidRPr="003D24FF" w:rsidRDefault="00AE6E25" w:rsidP="00822C3A">
            <w:pPr>
              <w:spacing w:after="0"/>
              <w:jc w:val="left"/>
              <w:rPr>
                <w:rFonts w:ascii="Calibri" w:eastAsia="Times New Roman" w:hAnsi="Calibri" w:cs="Times New Roman"/>
              </w:rPr>
            </w:pPr>
            <w:r w:rsidRPr="003D24FF">
              <w:rPr>
                <w:rFonts w:ascii="Calibri" w:eastAsia="Times New Roman" w:hAnsi="Calibri" w:cs="Times New Roman"/>
              </w:rPr>
              <w:t>37364</w:t>
            </w:r>
          </w:p>
        </w:tc>
        <w:tc>
          <w:tcPr>
            <w:tcW w:w="2420" w:type="dxa"/>
          </w:tcPr>
          <w:p w:rsidR="00AE6E25" w:rsidRPr="003D24FF" w:rsidRDefault="00AE6E25" w:rsidP="00822C3A">
            <w:pPr>
              <w:spacing w:after="0"/>
              <w:jc w:val="left"/>
              <w:rPr>
                <w:rFonts w:ascii="Calibri" w:eastAsia="Times New Roman" w:hAnsi="Calibri" w:cs="Times New Roman"/>
              </w:rPr>
            </w:pPr>
            <w:r w:rsidRPr="003D24FF">
              <w:rPr>
                <w:rFonts w:ascii="Calibri" w:eastAsia="Times New Roman" w:hAnsi="Calibri" w:cs="Times New Roman"/>
              </w:rPr>
              <w:t>14658</w:t>
            </w:r>
          </w:p>
        </w:tc>
        <w:tc>
          <w:tcPr>
            <w:tcW w:w="2202" w:type="dxa"/>
          </w:tcPr>
          <w:p w:rsidR="00AE6E25" w:rsidRPr="003D24FF" w:rsidRDefault="00AE6E25" w:rsidP="00822C3A">
            <w:pPr>
              <w:spacing w:after="0"/>
              <w:jc w:val="left"/>
              <w:rPr>
                <w:rFonts w:ascii="Calibri" w:eastAsia="Times New Roman" w:hAnsi="Calibri" w:cs="Times New Roman"/>
              </w:rPr>
            </w:pPr>
            <w:r w:rsidRPr="003D24FF">
              <w:rPr>
                <w:rFonts w:ascii="Calibri" w:eastAsia="Times New Roman" w:hAnsi="Calibri" w:cs="Times New Roman"/>
              </w:rPr>
              <w:t>392,3</w:t>
            </w:r>
          </w:p>
        </w:tc>
      </w:tr>
      <w:tr w:rsidR="00AE6E25" w:rsidRPr="008F48F7" w:rsidTr="00822C3A">
        <w:tc>
          <w:tcPr>
            <w:tcW w:w="2201" w:type="dxa"/>
          </w:tcPr>
          <w:p w:rsidR="00AE6E25" w:rsidRPr="003D24FF" w:rsidRDefault="00AE6E25" w:rsidP="00822C3A">
            <w:pPr>
              <w:spacing w:after="0"/>
              <w:jc w:val="left"/>
              <w:rPr>
                <w:rFonts w:ascii="Calibri" w:eastAsia="Times New Roman" w:hAnsi="Calibri" w:cs="Times New Roman"/>
              </w:rPr>
            </w:pPr>
            <w:r w:rsidRPr="003D24FF">
              <w:rPr>
                <w:rFonts w:ascii="Calibri" w:eastAsia="Times New Roman" w:hAnsi="Calibri" w:cs="Times New Roman"/>
              </w:rPr>
              <w:t>Celkem</w:t>
            </w:r>
            <w:r>
              <w:rPr>
                <w:rFonts w:ascii="Calibri" w:eastAsia="Times New Roman" w:hAnsi="Calibri" w:cs="Times New Roman"/>
              </w:rPr>
              <w:t xml:space="preserve"> dle MD</w:t>
            </w:r>
          </w:p>
        </w:tc>
        <w:tc>
          <w:tcPr>
            <w:tcW w:w="2465" w:type="dxa"/>
          </w:tcPr>
          <w:p w:rsidR="00AE6E25" w:rsidRPr="003D24FF" w:rsidRDefault="00AE6E25" w:rsidP="00822C3A">
            <w:pPr>
              <w:spacing w:after="0"/>
              <w:jc w:val="left"/>
              <w:rPr>
                <w:rFonts w:ascii="Calibri" w:eastAsia="Times New Roman" w:hAnsi="Calibri" w:cs="Times New Roman"/>
              </w:rPr>
            </w:pPr>
            <w:r w:rsidRPr="003D24FF">
              <w:rPr>
                <w:rFonts w:ascii="Calibri" w:eastAsia="Times New Roman" w:hAnsi="Calibri" w:cs="Times New Roman"/>
              </w:rPr>
              <w:t>57759</w:t>
            </w:r>
          </w:p>
        </w:tc>
        <w:tc>
          <w:tcPr>
            <w:tcW w:w="2420" w:type="dxa"/>
          </w:tcPr>
          <w:p w:rsidR="00AE6E25" w:rsidRPr="003D24FF" w:rsidRDefault="00AE6E25" w:rsidP="00822C3A">
            <w:pPr>
              <w:spacing w:after="0"/>
              <w:jc w:val="left"/>
              <w:rPr>
                <w:rFonts w:ascii="Calibri" w:eastAsia="Times New Roman" w:hAnsi="Calibri" w:cs="Times New Roman"/>
              </w:rPr>
            </w:pPr>
            <w:r w:rsidRPr="003D24FF">
              <w:rPr>
                <w:rFonts w:ascii="Calibri" w:eastAsia="Times New Roman" w:hAnsi="Calibri" w:cs="Times New Roman"/>
              </w:rPr>
              <w:t>20338</w:t>
            </w:r>
          </w:p>
        </w:tc>
        <w:tc>
          <w:tcPr>
            <w:tcW w:w="2202" w:type="dxa"/>
          </w:tcPr>
          <w:p w:rsidR="00AE6E25" w:rsidRPr="003D24FF" w:rsidRDefault="00AE6E25" w:rsidP="00822C3A">
            <w:pPr>
              <w:spacing w:after="0"/>
              <w:jc w:val="left"/>
              <w:rPr>
                <w:rFonts w:ascii="Calibri" w:eastAsia="Times New Roman" w:hAnsi="Calibri" w:cs="Times New Roman"/>
              </w:rPr>
            </w:pPr>
            <w:r w:rsidRPr="003D24FF">
              <w:rPr>
                <w:rFonts w:ascii="Calibri" w:eastAsia="Times New Roman" w:hAnsi="Calibri" w:cs="Times New Roman"/>
              </w:rPr>
              <w:t>352,1</w:t>
            </w:r>
          </w:p>
        </w:tc>
      </w:tr>
    </w:tbl>
    <w:p w:rsidR="00AE6E25" w:rsidRDefault="00AE6E25" w:rsidP="00AE6E25"/>
    <w:p w:rsidR="008A356B" w:rsidRDefault="008A356B" w:rsidP="00AE6E25">
      <w:r>
        <w:t>Problematika parkování v centru je jednak dána omezenou nabídkou parkování pro rezidenty v ZPS i neexistující nabídkou zpoplatněných stání pro celodenní návštěvníky. Dlouhodobé stání se realizuje za hranicemi ZPS.</w:t>
      </w:r>
    </w:p>
    <w:p w:rsidR="00884214" w:rsidRPr="00BC178D" w:rsidRDefault="00884214" w:rsidP="00BC178D">
      <w:pPr>
        <w:pStyle w:val="Nadpis2"/>
      </w:pPr>
      <w:bookmarkStart w:id="20" w:name="_Toc419896158"/>
      <w:r w:rsidRPr="00BC178D">
        <w:t>Dopravní prognóza</w:t>
      </w:r>
      <w:bookmarkEnd w:id="20"/>
    </w:p>
    <w:p w:rsidR="00884214" w:rsidRDefault="00884214" w:rsidP="00884214">
      <w:r>
        <w:t>Pro zajištění mobility obyvatel je nutné budovat nová odstavná stání, jelikož Opava je ve stupni automobilizace významně pod celorepublikovým průměrem. Zvyšující restrikce v tomto směru mohou vést ke vzniku sociálně vyloučených lokalit či významnému úbytku obyvatel.</w:t>
      </w:r>
    </w:p>
    <w:p w:rsidR="00884214" w:rsidRPr="00884214" w:rsidRDefault="00884214" w:rsidP="00884214">
      <w:r>
        <w:t>Prognóza počítá se nížením počtu obyvatel v Opavě až o 7% a se stárnutím obyvatel.</w:t>
      </w:r>
    </w:p>
    <w:p w:rsidR="00674147" w:rsidRDefault="00674147" w:rsidP="00D834E2">
      <w:pPr>
        <w:pStyle w:val="Nadpis2"/>
      </w:pPr>
      <w:bookmarkStart w:id="21" w:name="_Toc391888434"/>
      <w:bookmarkStart w:id="22" w:name="_Toc419896159"/>
      <w:r w:rsidRPr="001A482B">
        <w:t>Definování hlavních problémů</w:t>
      </w:r>
      <w:bookmarkEnd w:id="21"/>
      <w:bookmarkEnd w:id="22"/>
    </w:p>
    <w:p w:rsidR="00674147" w:rsidRPr="001A482B" w:rsidRDefault="00674147" w:rsidP="00674147">
      <w:r w:rsidRPr="001A482B">
        <w:t xml:space="preserve">Zásadním dopravním problémem města je odstavování vozidel, kdy každoročně dochází ke zvýšení potřeby o </w:t>
      </w:r>
      <w:r>
        <w:t>60</w:t>
      </w:r>
      <w:r w:rsidRPr="001A482B">
        <w:t xml:space="preserve"> vozidel</w:t>
      </w:r>
      <w:r>
        <w:t xml:space="preserve"> ve </w:t>
      </w:r>
      <w:proofErr w:type="spellStart"/>
      <w:r>
        <w:t>vysokopodlažní</w:t>
      </w:r>
      <w:proofErr w:type="spellEnd"/>
      <w:r>
        <w:t xml:space="preserve"> zástavbě</w:t>
      </w:r>
      <w:r w:rsidRPr="001A482B">
        <w:t>, což představuje pro uspokojení této poptávky při budování nových parkovacích ploch na terénu 1</w:t>
      </w:r>
      <w:r>
        <w:t>,</w:t>
      </w:r>
      <w:r w:rsidRPr="001A482B">
        <w:t>5 mil Kč</w:t>
      </w:r>
      <w:r>
        <w:t xml:space="preserve"> ročně</w:t>
      </w:r>
      <w:r w:rsidRPr="001A482B">
        <w:t xml:space="preserve">. </w:t>
      </w:r>
    </w:p>
    <w:p w:rsidR="00674147" w:rsidRPr="001A482B" w:rsidRDefault="00674147" w:rsidP="00674147">
      <w:r w:rsidRPr="002F01B9">
        <w:t>Druhým problémem je vysoká dopravní zátěž v dotyku s centrem města</w:t>
      </w:r>
      <w:r w:rsidR="00884214">
        <w:t xml:space="preserve"> na radiálách</w:t>
      </w:r>
      <w:r>
        <w:t>, která dosahuje 22 tis vozidel za 24 hodin</w:t>
      </w:r>
      <w:r w:rsidRPr="002F01B9">
        <w:t xml:space="preserve"> a nadlimitní hluková zátěž, která v nočních hodinách postihuje cca 8% obyvatel.</w:t>
      </w:r>
    </w:p>
    <w:p w:rsidR="00674147" w:rsidRPr="001A482B" w:rsidRDefault="00674147" w:rsidP="00674147">
      <w:r>
        <w:t>Třetím problémem je nedostatečně</w:t>
      </w:r>
      <w:r w:rsidRPr="001A482B">
        <w:t xml:space="preserve"> bezpečná síť cyklistické dopravy</w:t>
      </w:r>
      <w:r>
        <w:t xml:space="preserve">, kdy v současné době není možné bezpečně projet mezi hlavními sídlišti města mimo spojení Předměstí a centra po </w:t>
      </w:r>
      <w:proofErr w:type="spellStart"/>
      <w:r>
        <w:t>Englišově</w:t>
      </w:r>
      <w:proofErr w:type="spellEnd"/>
      <w:r>
        <w:t xml:space="preserve"> ulici.</w:t>
      </w:r>
    </w:p>
    <w:p w:rsidR="00674147" w:rsidRDefault="00674147" w:rsidP="00674147">
      <w:r>
        <w:t>Čtvrtým</w:t>
      </w:r>
      <w:r w:rsidRPr="001A482B">
        <w:t xml:space="preserve"> problémem je množství nebezpečně dlouhých přechodů pro chodce a </w:t>
      </w:r>
      <w:proofErr w:type="gramStart"/>
      <w:r w:rsidRPr="001A482B">
        <w:t>přechodů. s nedostatečným</w:t>
      </w:r>
      <w:proofErr w:type="gramEnd"/>
      <w:r w:rsidRPr="001A482B">
        <w:t xml:space="preserve"> rozhledem vlivem parkujících vozidel</w:t>
      </w:r>
      <w:r w:rsidR="008F6542">
        <w:t>,</w:t>
      </w:r>
      <w:r>
        <w:t xml:space="preserve"> </w:t>
      </w:r>
      <w:r w:rsidR="008F6542">
        <w:t>k</w:t>
      </w:r>
      <w:r>
        <w:t>terých bylo lokalizováno na 260.</w:t>
      </w:r>
    </w:p>
    <w:p w:rsidR="00674147" w:rsidRDefault="00674147" w:rsidP="00674147">
      <w:r>
        <w:t xml:space="preserve">Pátým problémem je průjezd tranzitní dopravy přes Komárov, ulici </w:t>
      </w:r>
      <w:proofErr w:type="gramStart"/>
      <w:r>
        <w:t>Vrchní a  ulice</w:t>
      </w:r>
      <w:proofErr w:type="gramEnd"/>
      <w:r>
        <w:t xml:space="preserve"> Lidická, Mírová a Hany Kvapilové, které jsou obslužnými komunikacemi.</w:t>
      </w:r>
    </w:p>
    <w:p w:rsidR="00674147" w:rsidRDefault="00674147" w:rsidP="00674147">
      <w:r w:rsidRPr="001A482B">
        <w:t>Komplexním problémem je pak záporné saldo migrac</w:t>
      </w:r>
      <w:r>
        <w:t>e a zvyšování dojížďky do města, které spolu s nedostatečně kvalitním řešením příměstské dopravy zvyšuje tlak na parkování v centru města.</w:t>
      </w:r>
    </w:p>
    <w:p w:rsidR="00884214" w:rsidRDefault="004A1D73" w:rsidP="00884214">
      <w:pPr>
        <w:pStyle w:val="Nadpis1"/>
      </w:pPr>
      <w:bookmarkStart w:id="23" w:name="_Toc419896160"/>
      <w:r>
        <w:t>Návrh opatření do roku 2040</w:t>
      </w:r>
      <w:bookmarkEnd w:id="23"/>
    </w:p>
    <w:p w:rsidR="004A1D73" w:rsidRDefault="004A1D73" w:rsidP="004A1D73">
      <w:r>
        <w:t>Koncept návrhu aktivit pro jednotlivá opatření</w:t>
      </w:r>
      <w:r w:rsidR="008F6542">
        <w:t>,</w:t>
      </w:r>
      <w:r>
        <w:t xml:space="preserve"> definovaná ve strategické části</w:t>
      </w:r>
      <w:r w:rsidR="008F6542">
        <w:t>,</w:t>
      </w:r>
      <w:r>
        <w:t xml:space="preserve"> byl proveden na základě důkladné analýzy a prognózy dopravy. Tento byl dále projednáván s veřejností, </w:t>
      </w:r>
      <w:r>
        <w:lastRenderedPageBreak/>
        <w:t xml:space="preserve">politiky i v pracovních skupinách po dobu pěti měsíců. </w:t>
      </w:r>
      <w:r w:rsidR="00C75B00">
        <w:t>Návrh staveb všech druhů dopravy obsahuje stavby IAD</w:t>
      </w:r>
      <w:r w:rsidR="00C75B00">
        <w:rPr>
          <w:rStyle w:val="Znakapoznpodarou"/>
        </w:rPr>
        <w:footnoteReference w:id="1"/>
      </w:r>
      <w:r w:rsidR="00C75B00">
        <w:t xml:space="preserve"> za 800 mil. Kč včetně SMO</w:t>
      </w:r>
      <w:r w:rsidR="00C75B00">
        <w:rPr>
          <w:rStyle w:val="Znakapoznpodarou"/>
        </w:rPr>
        <w:footnoteReference w:id="2"/>
      </w:r>
      <w:r w:rsidR="00C75B00">
        <w:t>, VHD</w:t>
      </w:r>
      <w:r w:rsidR="00C75B00">
        <w:rPr>
          <w:rStyle w:val="Znakapoznpodarou"/>
        </w:rPr>
        <w:footnoteReference w:id="3"/>
      </w:r>
      <w:r w:rsidR="00C75B00">
        <w:t xml:space="preserve"> v objemu 350 mil. Kč,</w:t>
      </w:r>
      <w:r w:rsidR="001630E8">
        <w:t xml:space="preserve"> cyklistické dopravy v objemu 330 mil. Kč a pěší dopravy v objemu 140 mil. Kč.</w:t>
      </w:r>
      <w:r w:rsidR="00C75B00">
        <w:t xml:space="preserve"> </w:t>
      </w:r>
      <w:r w:rsidR="001630E8">
        <w:t xml:space="preserve">Celkem bylo uvažováno se stavbami za 1 620 mil. Kč mimo investice ŘSD a MSK v podobě výstavby obchvatů. Projednáním potřebností jednotlivých staveb vznikly </w:t>
      </w:r>
      <w:r>
        <w:t>tři možné scénáře dalšího vývoje dělby přepravní práce.</w:t>
      </w:r>
    </w:p>
    <w:p w:rsidR="001630E8" w:rsidRDefault="001630E8" w:rsidP="001630E8">
      <w:pPr>
        <w:pStyle w:val="Titulek"/>
        <w:keepNext/>
      </w:pPr>
      <w:r>
        <w:t xml:space="preserve">Tabulka </w:t>
      </w:r>
      <w:fldSimple w:instr=" SEQ Tabulka \* ARABIC ">
        <w:r w:rsidR="00434347">
          <w:rPr>
            <w:noProof/>
          </w:rPr>
          <w:t>3</w:t>
        </w:r>
      </w:fldSimple>
      <w:r>
        <w:t xml:space="preserve"> Scénáře možného vývoje dělby přepravní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44"/>
        <w:gridCol w:w="2044"/>
        <w:gridCol w:w="2044"/>
        <w:gridCol w:w="2044"/>
        <w:gridCol w:w="2044"/>
      </w:tblGrid>
      <w:tr w:rsidR="004A1D73" w:rsidTr="001630E8">
        <w:tc>
          <w:tcPr>
            <w:tcW w:w="2044" w:type="dxa"/>
            <w:shd w:val="clear" w:color="auto" w:fill="BFBFBF" w:themeFill="background1" w:themeFillShade="BF"/>
          </w:tcPr>
          <w:p w:rsidR="004A1D73" w:rsidRDefault="004A1D73" w:rsidP="004A1D73">
            <w:r>
              <w:t>Období</w:t>
            </w:r>
          </w:p>
        </w:tc>
        <w:tc>
          <w:tcPr>
            <w:tcW w:w="2044" w:type="dxa"/>
            <w:shd w:val="clear" w:color="auto" w:fill="BFBFBF" w:themeFill="background1" w:themeFillShade="BF"/>
          </w:tcPr>
          <w:p w:rsidR="004A1D73" w:rsidRDefault="004A1D73" w:rsidP="001630E8">
            <w:pPr>
              <w:jc w:val="center"/>
            </w:pPr>
            <w:r>
              <w:t>Rok 2015</w:t>
            </w:r>
          </w:p>
        </w:tc>
        <w:tc>
          <w:tcPr>
            <w:tcW w:w="6132" w:type="dxa"/>
            <w:gridSpan w:val="3"/>
            <w:shd w:val="clear" w:color="auto" w:fill="BFBFBF" w:themeFill="background1" w:themeFillShade="BF"/>
          </w:tcPr>
          <w:p w:rsidR="004A1D73" w:rsidRDefault="004A1D73" w:rsidP="001630E8">
            <w:pPr>
              <w:jc w:val="center"/>
            </w:pPr>
            <w:r>
              <w:t>Rok 2020</w:t>
            </w:r>
          </w:p>
        </w:tc>
      </w:tr>
      <w:tr w:rsidR="004A1D73" w:rsidTr="00822C3A">
        <w:tc>
          <w:tcPr>
            <w:tcW w:w="2044" w:type="dxa"/>
            <w:vAlign w:val="bottom"/>
          </w:tcPr>
          <w:p w:rsidR="004A1D73" w:rsidRDefault="004A1D73" w:rsidP="004A1D73">
            <w:pPr>
              <w:rPr>
                <w:rFonts w:ascii="Arial" w:hAnsi="Arial"/>
                <w:sz w:val="36"/>
                <w:szCs w:val="36"/>
              </w:rPr>
            </w:pPr>
            <w:r>
              <w:rPr>
                <w:kern w:val="24"/>
              </w:rPr>
              <w:t>Scénář</w:t>
            </w:r>
          </w:p>
        </w:tc>
        <w:tc>
          <w:tcPr>
            <w:tcW w:w="2044" w:type="dxa"/>
            <w:vAlign w:val="bottom"/>
          </w:tcPr>
          <w:p w:rsidR="004A1D73" w:rsidRDefault="004A1D73" w:rsidP="004A1D73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kern w:val="24"/>
              </w:rPr>
              <w:t>Stav</w:t>
            </w:r>
          </w:p>
        </w:tc>
        <w:tc>
          <w:tcPr>
            <w:tcW w:w="2044" w:type="dxa"/>
            <w:vAlign w:val="bottom"/>
          </w:tcPr>
          <w:p w:rsidR="004A1D73" w:rsidRDefault="004A1D73" w:rsidP="004A1D73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kern w:val="24"/>
              </w:rPr>
              <w:t>Optimistická</w:t>
            </w:r>
          </w:p>
        </w:tc>
        <w:tc>
          <w:tcPr>
            <w:tcW w:w="2044" w:type="dxa"/>
            <w:vAlign w:val="bottom"/>
          </w:tcPr>
          <w:p w:rsidR="004A1D73" w:rsidRDefault="004A1D73" w:rsidP="004A1D73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kern w:val="24"/>
              </w:rPr>
              <w:t>Střední</w:t>
            </w:r>
          </w:p>
        </w:tc>
        <w:tc>
          <w:tcPr>
            <w:tcW w:w="2044" w:type="dxa"/>
            <w:vAlign w:val="bottom"/>
          </w:tcPr>
          <w:p w:rsidR="004A1D73" w:rsidRDefault="004A1D73" w:rsidP="004A1D73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kern w:val="24"/>
              </w:rPr>
              <w:t>Pesimistická</w:t>
            </w:r>
          </w:p>
        </w:tc>
      </w:tr>
      <w:tr w:rsidR="004A1D73" w:rsidTr="00822C3A">
        <w:tc>
          <w:tcPr>
            <w:tcW w:w="2044" w:type="dxa"/>
            <w:vAlign w:val="bottom"/>
          </w:tcPr>
          <w:p w:rsidR="004A1D73" w:rsidRDefault="004A1D73" w:rsidP="004A1D73">
            <w:pPr>
              <w:rPr>
                <w:rFonts w:ascii="Arial" w:hAnsi="Arial"/>
                <w:sz w:val="36"/>
                <w:szCs w:val="36"/>
              </w:rPr>
            </w:pPr>
            <w:r>
              <w:rPr>
                <w:kern w:val="24"/>
              </w:rPr>
              <w:t>Auto</w:t>
            </w:r>
          </w:p>
        </w:tc>
        <w:tc>
          <w:tcPr>
            <w:tcW w:w="2044" w:type="dxa"/>
            <w:vAlign w:val="bottom"/>
          </w:tcPr>
          <w:p w:rsidR="004A1D73" w:rsidRDefault="004A1D73" w:rsidP="004A1D73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kern w:val="24"/>
              </w:rPr>
              <w:t>37%</w:t>
            </w:r>
          </w:p>
        </w:tc>
        <w:tc>
          <w:tcPr>
            <w:tcW w:w="2044" w:type="dxa"/>
            <w:vAlign w:val="bottom"/>
          </w:tcPr>
          <w:p w:rsidR="004A1D73" w:rsidRDefault="004A1D73" w:rsidP="004A1D73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kern w:val="24"/>
              </w:rPr>
              <w:t>35%</w:t>
            </w:r>
          </w:p>
        </w:tc>
        <w:tc>
          <w:tcPr>
            <w:tcW w:w="2044" w:type="dxa"/>
            <w:vAlign w:val="bottom"/>
          </w:tcPr>
          <w:p w:rsidR="004A1D73" w:rsidRDefault="004A1D73" w:rsidP="004A1D73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kern w:val="24"/>
              </w:rPr>
              <w:t>37%</w:t>
            </w:r>
          </w:p>
        </w:tc>
        <w:tc>
          <w:tcPr>
            <w:tcW w:w="2044" w:type="dxa"/>
            <w:vAlign w:val="bottom"/>
          </w:tcPr>
          <w:p w:rsidR="004A1D73" w:rsidRDefault="004A1D73" w:rsidP="004A1D73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kern w:val="24"/>
              </w:rPr>
              <w:t>40%</w:t>
            </w:r>
          </w:p>
        </w:tc>
      </w:tr>
      <w:tr w:rsidR="004A1D73" w:rsidTr="00822C3A">
        <w:tc>
          <w:tcPr>
            <w:tcW w:w="2044" w:type="dxa"/>
            <w:vAlign w:val="bottom"/>
          </w:tcPr>
          <w:p w:rsidR="004A1D73" w:rsidRDefault="004A1D73" w:rsidP="004A1D73">
            <w:pPr>
              <w:rPr>
                <w:rFonts w:ascii="Arial" w:hAnsi="Arial"/>
                <w:sz w:val="36"/>
                <w:szCs w:val="36"/>
              </w:rPr>
            </w:pPr>
            <w:r>
              <w:rPr>
                <w:kern w:val="24"/>
              </w:rPr>
              <w:t>MHD (VHD)</w:t>
            </w:r>
          </w:p>
        </w:tc>
        <w:tc>
          <w:tcPr>
            <w:tcW w:w="2044" w:type="dxa"/>
            <w:vAlign w:val="bottom"/>
          </w:tcPr>
          <w:p w:rsidR="004A1D73" w:rsidRDefault="004A1D73" w:rsidP="004A1D73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kern w:val="24"/>
              </w:rPr>
              <w:t>24%</w:t>
            </w:r>
          </w:p>
        </w:tc>
        <w:tc>
          <w:tcPr>
            <w:tcW w:w="2044" w:type="dxa"/>
            <w:vAlign w:val="bottom"/>
          </w:tcPr>
          <w:p w:rsidR="004A1D73" w:rsidRDefault="004A1D73" w:rsidP="004A1D73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kern w:val="24"/>
              </w:rPr>
              <w:t>23%</w:t>
            </w:r>
          </w:p>
        </w:tc>
        <w:tc>
          <w:tcPr>
            <w:tcW w:w="2044" w:type="dxa"/>
            <w:vAlign w:val="bottom"/>
          </w:tcPr>
          <w:p w:rsidR="004A1D73" w:rsidRDefault="004A1D73" w:rsidP="004A1D73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kern w:val="24"/>
              </w:rPr>
              <w:t>23%</w:t>
            </w:r>
          </w:p>
        </w:tc>
        <w:tc>
          <w:tcPr>
            <w:tcW w:w="2044" w:type="dxa"/>
            <w:vAlign w:val="bottom"/>
          </w:tcPr>
          <w:p w:rsidR="004A1D73" w:rsidRDefault="004A1D73" w:rsidP="004A1D73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kern w:val="24"/>
              </w:rPr>
              <w:t>22%</w:t>
            </w:r>
          </w:p>
        </w:tc>
      </w:tr>
      <w:tr w:rsidR="004A1D73" w:rsidTr="00822C3A">
        <w:tc>
          <w:tcPr>
            <w:tcW w:w="2044" w:type="dxa"/>
            <w:vAlign w:val="bottom"/>
          </w:tcPr>
          <w:p w:rsidR="004A1D73" w:rsidRDefault="004A1D73" w:rsidP="004A1D73">
            <w:pPr>
              <w:rPr>
                <w:rFonts w:ascii="Arial" w:hAnsi="Arial"/>
                <w:sz w:val="36"/>
                <w:szCs w:val="36"/>
              </w:rPr>
            </w:pPr>
            <w:r>
              <w:rPr>
                <w:kern w:val="24"/>
              </w:rPr>
              <w:t>Kolo</w:t>
            </w:r>
          </w:p>
        </w:tc>
        <w:tc>
          <w:tcPr>
            <w:tcW w:w="2044" w:type="dxa"/>
            <w:vAlign w:val="bottom"/>
          </w:tcPr>
          <w:p w:rsidR="004A1D73" w:rsidRDefault="004A1D73" w:rsidP="004A1D73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kern w:val="24"/>
              </w:rPr>
              <w:t>4%</w:t>
            </w:r>
          </w:p>
        </w:tc>
        <w:tc>
          <w:tcPr>
            <w:tcW w:w="2044" w:type="dxa"/>
            <w:vAlign w:val="bottom"/>
          </w:tcPr>
          <w:p w:rsidR="004A1D73" w:rsidRDefault="004A1D73" w:rsidP="004A1D73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kern w:val="24"/>
              </w:rPr>
              <w:t>6%</w:t>
            </w:r>
          </w:p>
        </w:tc>
        <w:tc>
          <w:tcPr>
            <w:tcW w:w="2044" w:type="dxa"/>
            <w:vAlign w:val="bottom"/>
          </w:tcPr>
          <w:p w:rsidR="004A1D73" w:rsidRDefault="004A1D73" w:rsidP="004A1D73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kern w:val="24"/>
              </w:rPr>
              <w:t>5%</w:t>
            </w:r>
          </w:p>
        </w:tc>
        <w:tc>
          <w:tcPr>
            <w:tcW w:w="2044" w:type="dxa"/>
            <w:vAlign w:val="bottom"/>
          </w:tcPr>
          <w:p w:rsidR="004A1D73" w:rsidRDefault="004A1D73" w:rsidP="004A1D73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kern w:val="24"/>
              </w:rPr>
              <w:t>4%</w:t>
            </w:r>
          </w:p>
        </w:tc>
      </w:tr>
      <w:tr w:rsidR="004A1D73" w:rsidTr="00822C3A">
        <w:tc>
          <w:tcPr>
            <w:tcW w:w="2044" w:type="dxa"/>
            <w:vAlign w:val="bottom"/>
          </w:tcPr>
          <w:p w:rsidR="004A1D73" w:rsidRDefault="004A1D73" w:rsidP="004A1D73">
            <w:pPr>
              <w:rPr>
                <w:rFonts w:ascii="Arial" w:hAnsi="Arial"/>
                <w:sz w:val="36"/>
                <w:szCs w:val="36"/>
              </w:rPr>
            </w:pPr>
            <w:r>
              <w:rPr>
                <w:kern w:val="24"/>
              </w:rPr>
              <w:t>Pěšky</w:t>
            </w:r>
          </w:p>
        </w:tc>
        <w:tc>
          <w:tcPr>
            <w:tcW w:w="2044" w:type="dxa"/>
            <w:vAlign w:val="bottom"/>
          </w:tcPr>
          <w:p w:rsidR="004A1D73" w:rsidRDefault="004A1D73" w:rsidP="004A1D73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kern w:val="24"/>
              </w:rPr>
              <w:t>35%</w:t>
            </w:r>
          </w:p>
        </w:tc>
        <w:tc>
          <w:tcPr>
            <w:tcW w:w="2044" w:type="dxa"/>
            <w:vAlign w:val="bottom"/>
          </w:tcPr>
          <w:p w:rsidR="004A1D73" w:rsidRDefault="004A1D73" w:rsidP="004A1D73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kern w:val="24"/>
              </w:rPr>
              <w:t>36%</w:t>
            </w:r>
          </w:p>
        </w:tc>
        <w:tc>
          <w:tcPr>
            <w:tcW w:w="2044" w:type="dxa"/>
            <w:vAlign w:val="bottom"/>
          </w:tcPr>
          <w:p w:rsidR="004A1D73" w:rsidRDefault="004A1D73" w:rsidP="004A1D73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kern w:val="24"/>
              </w:rPr>
              <w:t>35%</w:t>
            </w:r>
          </w:p>
        </w:tc>
        <w:tc>
          <w:tcPr>
            <w:tcW w:w="2044" w:type="dxa"/>
            <w:vAlign w:val="bottom"/>
          </w:tcPr>
          <w:p w:rsidR="004A1D73" w:rsidRDefault="004A1D73" w:rsidP="004A1D73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kern w:val="24"/>
              </w:rPr>
              <w:t>34%</w:t>
            </w:r>
          </w:p>
        </w:tc>
      </w:tr>
    </w:tbl>
    <w:p w:rsidR="004A1D73" w:rsidRPr="004A1D73" w:rsidRDefault="004A1D73" w:rsidP="004A1D73"/>
    <w:p w:rsidR="00884214" w:rsidRDefault="004A1D73" w:rsidP="00674147">
      <w:r>
        <w:t xml:space="preserve">Změna dělby přepravní práce o 1% znamená změnu o 1,1 tis. cest. Lze usoudit, že rozdíl mezi optimistickou a pesimistickou variantou </w:t>
      </w:r>
      <w:r w:rsidR="004653C8">
        <w:t xml:space="preserve">v IAD </w:t>
      </w:r>
      <w:r>
        <w:t>je 5,5 tis. cest obyvatel Opavy denně</w:t>
      </w:r>
      <w:r w:rsidR="001630E8">
        <w:t>, což představuje kolem 5 mil. km ročně.</w:t>
      </w:r>
    </w:p>
    <w:p w:rsidR="004653C8" w:rsidRDefault="004653C8" w:rsidP="00674147">
      <w:r>
        <w:t xml:space="preserve">Realizace optimistického scénáře předpokládá investice v řádu </w:t>
      </w:r>
      <w:r w:rsidR="00C75B00">
        <w:t>350 – 550 mil. Kč.</w:t>
      </w:r>
    </w:p>
    <w:p w:rsidR="00C75B00" w:rsidRDefault="00C75B00" w:rsidP="00674147">
      <w:r>
        <w:t>Realizace středního scénáře předpokládá realizaci staveb dle Akčního plánu PUMM v objemu 222 mil. Kč z toho je alokováno na spolufinancování obchvatů a vynucené sta</w:t>
      </w:r>
      <w:r w:rsidR="00DA101C">
        <w:t>vby 111 mil. Kč, dotace tvoří 62</w:t>
      </w:r>
      <w:r>
        <w:t xml:space="preserve"> mil. Kč a finance z rozpočtu města na akce udržitelné doprav</w:t>
      </w:r>
      <w:r w:rsidR="00DA101C">
        <w:t>y navržené v rámci PUMM tvoří 54</w:t>
      </w:r>
      <w:r>
        <w:t xml:space="preserve"> mil. Kč do roku 2020.</w:t>
      </w:r>
    </w:p>
    <w:p w:rsidR="001630E8" w:rsidRDefault="00C75B00" w:rsidP="00674147">
      <w:r>
        <w:t xml:space="preserve">Realizace pesimistického scénáře předpokládá pouze realizaci vynucených staveb v objemu </w:t>
      </w:r>
      <w:r w:rsidR="001630E8">
        <w:t>111 mil Kč do roku 2020 a postupné navyšování objemů dopravy IAD.</w:t>
      </w:r>
    </w:p>
    <w:p w:rsidR="00822C3A" w:rsidRDefault="00822C3A" w:rsidP="00822C3A">
      <w:pPr>
        <w:pStyle w:val="Nadpis1"/>
      </w:pPr>
      <w:bookmarkStart w:id="24" w:name="_Toc419896161"/>
      <w:r>
        <w:t>Akční plán do roku 2020</w:t>
      </w:r>
      <w:bookmarkEnd w:id="24"/>
    </w:p>
    <w:p w:rsidR="00822C3A" w:rsidRDefault="00822C3A" w:rsidP="00822C3A">
      <w:r>
        <w:t>Akční plán do roku 2020 je soupis aktivit vybraných opatření, které mají být realizovány do roku 2020. Plán vzniknul na základě projednání návrhů, je tedy výběrem nejdůležitějších staveb k prioritní realizaci.</w:t>
      </w:r>
    </w:p>
    <w:p w:rsidR="00822C3A" w:rsidRDefault="00822C3A" w:rsidP="00822C3A">
      <w:r>
        <w:t>Pro zvýšení synergie aktivit jsou stavby implementovány do 1</w:t>
      </w:r>
      <w:r w:rsidR="00747748">
        <w:t>9-ti</w:t>
      </w:r>
      <w:r>
        <w:t xml:space="preserve"> logických balíčků </w:t>
      </w:r>
      <w:proofErr w:type="gramStart"/>
      <w:r>
        <w:t>akcí ze</w:t>
      </w:r>
      <w:proofErr w:type="gramEnd"/>
      <w:r>
        <w:t xml:space="preserve"> kterých je akční plán složen. </w:t>
      </w:r>
    </w:p>
    <w:p w:rsidR="00CF05E4" w:rsidRPr="00831D36" w:rsidRDefault="00CF05E4" w:rsidP="00CF05E4">
      <w:pPr>
        <w:pStyle w:val="Nadpis2"/>
        <w:ind w:left="432"/>
      </w:pPr>
      <w:bookmarkStart w:id="25" w:name="_Toc418780266"/>
      <w:bookmarkStart w:id="26" w:name="_Toc419896162"/>
      <w:r w:rsidRPr="00831D36">
        <w:t xml:space="preserve">Souhrn aktivit č. </w:t>
      </w:r>
      <w:bookmarkEnd w:id="25"/>
      <w:r w:rsidRPr="00831D36">
        <w:t xml:space="preserve">1 – Drobná </w:t>
      </w:r>
      <w:r>
        <w:t xml:space="preserve">a </w:t>
      </w:r>
      <w:r w:rsidRPr="00831D36">
        <w:t>organizační opatření v cyklistické dopravě</w:t>
      </w:r>
      <w:bookmarkEnd w:id="26"/>
    </w:p>
    <w:p w:rsidR="00CF05E4" w:rsidRDefault="00CF05E4" w:rsidP="00CF05E4">
      <w:r>
        <w:t xml:space="preserve">Souhrn aktivit </w:t>
      </w:r>
      <w:proofErr w:type="gramStart"/>
      <w:r>
        <w:t>drobná</w:t>
      </w:r>
      <w:proofErr w:type="gramEnd"/>
      <w:r>
        <w:t xml:space="preserve"> organizační opatření v dopravě je zaměřen na rychlé úpravy, které nepotřebují dlouhou přípravu ani významné finanční zdroje. Aktivity nejsou podmíněn</w:t>
      </w:r>
      <w:r w:rsidR="00A948B9">
        <w:t>y</w:t>
      </w:r>
      <w:r>
        <w:t xml:space="preserve"> jinou stavbou.</w:t>
      </w:r>
    </w:p>
    <w:p w:rsidR="00CF05E4" w:rsidRDefault="00CF05E4" w:rsidP="00CF05E4">
      <w:r>
        <w:t>Soupis aktivit:</w:t>
      </w:r>
    </w:p>
    <w:p w:rsidR="00CF05E4" w:rsidRDefault="00CF05E4" w:rsidP="00CF05E4">
      <w:r w:rsidRPr="00CB38E4">
        <w:lastRenderedPageBreak/>
        <w:t xml:space="preserve">Stezka pro pěší a cyklisty propoj Lepařova - H. Kvapilové </w:t>
      </w:r>
      <w:r>
        <w:t>je stav</w:t>
      </w:r>
      <w:r w:rsidR="00A948B9">
        <w:t>b</w:t>
      </w:r>
      <w:r>
        <w:t xml:space="preserve">ou </w:t>
      </w:r>
      <w:proofErr w:type="spellStart"/>
      <w:r>
        <w:t>cyklo</w:t>
      </w:r>
      <w:proofErr w:type="spellEnd"/>
      <w:r>
        <w:t xml:space="preserve"> č. 4. Rozšířením chodníku na 3,0 m, zřízením sjezdu v křižovatce Hany Kvapilové a nám. Svaté Hedviky a zřízením sdružené stezky pro pěší a cyklisty dojde k legalizaci využívané trasy. Stavbu je vhodné doplnit o povolení cyklistů v obou směrech na nám. Sv. Hedviky a zřízením zón 30. Náklady na realizaci se předpokládají 0,1 mil. Kč.</w:t>
      </w:r>
    </w:p>
    <w:p w:rsidR="00CF05E4" w:rsidRDefault="00CF05E4" w:rsidP="00CF05E4">
      <w:r w:rsidRPr="000070BB">
        <w:t xml:space="preserve">Prodloužená Rolnická </w:t>
      </w:r>
      <w:r>
        <w:t>(</w:t>
      </w:r>
      <w:proofErr w:type="spellStart"/>
      <w:r>
        <w:t>Vávrovická</w:t>
      </w:r>
      <w:proofErr w:type="spellEnd"/>
      <w:r>
        <w:t xml:space="preserve"> - Stříbrné jezero) je stavbou </w:t>
      </w:r>
      <w:proofErr w:type="spellStart"/>
      <w:r>
        <w:t>cyklo</w:t>
      </w:r>
      <w:proofErr w:type="spellEnd"/>
      <w:r>
        <w:t xml:space="preserve"> č. 10. Jedná se o osazení svislých značek sdružená stezka pro pěší a cyklisty na minimálně využívaný chodník podél ulice prodloužená Rolnická. Tím dojde k propojení ulice </w:t>
      </w:r>
      <w:proofErr w:type="spellStart"/>
      <w:r>
        <w:t>Vávrovická</w:t>
      </w:r>
      <w:proofErr w:type="spellEnd"/>
      <w:r>
        <w:t xml:space="preserve"> a Městských sadů bezpečnou stezkou. Realizace, jejíž cena se předpokládá do 10 tis. Kč. </w:t>
      </w:r>
      <w:proofErr w:type="gramStart"/>
      <w:r>
        <w:t>bude</w:t>
      </w:r>
      <w:proofErr w:type="gramEnd"/>
      <w:r>
        <w:t xml:space="preserve"> hrazena z městského rozpočtu.</w:t>
      </w:r>
    </w:p>
    <w:p w:rsidR="00CF05E4" w:rsidRDefault="00CF05E4" w:rsidP="00CF05E4">
      <w:r w:rsidRPr="000070BB">
        <w:t>Ratibořská (Vodní - Nákladní)</w:t>
      </w:r>
      <w:r>
        <w:t xml:space="preserve"> je stavbou </w:t>
      </w:r>
      <w:proofErr w:type="spellStart"/>
      <w:r>
        <w:t>cyklo</w:t>
      </w:r>
      <w:proofErr w:type="spellEnd"/>
      <w:r>
        <w:t xml:space="preserve"> č. 12, která navazuje na stávající </w:t>
      </w:r>
      <w:proofErr w:type="spellStart"/>
      <w:r>
        <w:t>cyklopruh</w:t>
      </w:r>
      <w:proofErr w:type="spellEnd"/>
      <w:r>
        <w:t xml:space="preserve"> směrem do centra na ulici Ratibořské a pokrývá potřeby cyklistické dopravy až po ulici Nákladní, kde je uvažováno s převedením kola přes stávající křižovatku řízenou SSZ. Realizace, jejíž cena se předpokládá do 10 tis. Kč. </w:t>
      </w:r>
      <w:proofErr w:type="gramStart"/>
      <w:r>
        <w:t>bude</w:t>
      </w:r>
      <w:proofErr w:type="gramEnd"/>
      <w:r>
        <w:t xml:space="preserve"> hrazena z městského rozpočtu.</w:t>
      </w:r>
    </w:p>
    <w:p w:rsidR="00CF05E4" w:rsidRDefault="00CF05E4" w:rsidP="00CF05E4">
      <w:r w:rsidRPr="000070BB">
        <w:t>Stezka pro pěší a cyklisty Kateřinky (Katka - Terasa)</w:t>
      </w:r>
      <w:r>
        <w:t xml:space="preserve"> je stavbou </w:t>
      </w:r>
      <w:proofErr w:type="spellStart"/>
      <w:r>
        <w:t>cyklo</w:t>
      </w:r>
      <w:proofErr w:type="spellEnd"/>
      <w:r>
        <w:t xml:space="preserve"> č. 23.</w:t>
      </w:r>
      <w:r w:rsidRPr="000070BB">
        <w:t xml:space="preserve"> </w:t>
      </w:r>
      <w:r>
        <w:t xml:space="preserve">Jedná se o osazení svislých značek sdružená stezka pro pěší a cyklisty na stávající chodník s dostatečnou šířkou. Tím dojde k propojení ulice Partyzánské (od ulice Ratibořské) po cyklostezky vedenou vnitroblokem Kateřinek. Realizace, jejíž cena se předpokládá do 10 tis. Kč. </w:t>
      </w:r>
      <w:proofErr w:type="gramStart"/>
      <w:r>
        <w:t>bude</w:t>
      </w:r>
      <w:proofErr w:type="gramEnd"/>
      <w:r>
        <w:t xml:space="preserve"> hrazena z městského rozpočtu. </w:t>
      </w:r>
    </w:p>
    <w:p w:rsidR="00CF05E4" w:rsidRDefault="00CF05E4" w:rsidP="00CF05E4">
      <w:r>
        <w:t>Sjezd cyklistické stezky na ulici Rooseveltova v místě ukončení stezky do zábradlí před školou. Náklady se předpokládají 20 tis. Kč.</w:t>
      </w:r>
    </w:p>
    <w:p w:rsidR="00CF05E4" w:rsidRDefault="00CF05E4" w:rsidP="00CF05E4">
      <w:r>
        <w:t>Souhrn aktivit č. 1</w:t>
      </w:r>
      <w:r w:rsidR="006B2780">
        <w:t xml:space="preserve"> bude realizován do roku 2016. </w:t>
      </w:r>
    </w:p>
    <w:p w:rsidR="00CF05E4" w:rsidRPr="00831D36" w:rsidRDefault="00CF05E4" w:rsidP="00CF05E4">
      <w:pPr>
        <w:pStyle w:val="Nadpis2"/>
        <w:ind w:left="432"/>
      </w:pPr>
      <w:bookmarkStart w:id="27" w:name="_Toc419896163"/>
      <w:r w:rsidRPr="00831D36">
        <w:t>Souhrn aktivit č. 2 – Povolení obousměrné jízdy cyklistů v jednosměrkách</w:t>
      </w:r>
      <w:bookmarkEnd w:id="27"/>
    </w:p>
    <w:p w:rsidR="00CF05E4" w:rsidRDefault="00CF05E4" w:rsidP="00CF05E4">
      <w:r>
        <w:t>Povolení vjezdu cyklistů do stávajících a nových jednosměrek dopravním značením všude tam, kde je šíře vozovky větší než 3,0 m.</w:t>
      </w:r>
    </w:p>
    <w:p w:rsidR="00CF05E4" w:rsidRPr="00056BCD" w:rsidRDefault="00CF05E4" w:rsidP="00CF05E4">
      <w:pPr>
        <w:pStyle w:val="Odstavecseseznamem"/>
        <w:numPr>
          <w:ilvl w:val="0"/>
          <w:numId w:val="55"/>
        </w:numPr>
        <w:spacing w:after="200" w:line="276" w:lineRule="auto"/>
        <w:rPr>
          <w:rFonts w:cs="Times New Roman"/>
        </w:rPr>
      </w:pPr>
      <w:r w:rsidRPr="00056BCD">
        <w:rPr>
          <w:rFonts w:cs="Times New Roman"/>
        </w:rPr>
        <w:t>na území města jsou možné tyto varianty vymezení jízdního pruhu pro cyklisty v  jednosměrných komunikacích:</w:t>
      </w:r>
    </w:p>
    <w:p w:rsidR="00CF05E4" w:rsidRPr="00056BCD" w:rsidRDefault="00CF05E4" w:rsidP="00CF05E4">
      <w:pPr>
        <w:pStyle w:val="Odstavecseseznamem"/>
        <w:numPr>
          <w:ilvl w:val="0"/>
          <w:numId w:val="56"/>
        </w:numPr>
        <w:spacing w:line="276" w:lineRule="auto"/>
        <w:rPr>
          <w:rFonts w:cs="Times New Roman"/>
          <w:b/>
        </w:rPr>
      </w:pPr>
      <w:r w:rsidRPr="00056BCD">
        <w:rPr>
          <w:rFonts w:cs="Times New Roman"/>
        </w:rPr>
        <w:t xml:space="preserve"> pro šířky vozovky větší než 4 m včetně (bez parkování) bude použito dopravní značení: IP4b, E12a a B2+E12b; jízdní pruh pro cyklisty bude vyznačen po celé délce úseku, bude použito </w:t>
      </w:r>
      <w:proofErr w:type="spellStart"/>
      <w:r w:rsidRPr="00056BCD">
        <w:rPr>
          <w:rFonts w:cs="Times New Roman"/>
        </w:rPr>
        <w:t>cyklopiktogramu</w:t>
      </w:r>
      <w:proofErr w:type="spellEnd"/>
      <w:r w:rsidRPr="00056BCD">
        <w:rPr>
          <w:rFonts w:cs="Times New Roman"/>
        </w:rPr>
        <w:t>;</w:t>
      </w:r>
    </w:p>
    <w:p w:rsidR="00CF05E4" w:rsidRPr="00056BCD" w:rsidRDefault="00CF05E4" w:rsidP="00CF05E4">
      <w:pPr>
        <w:pStyle w:val="Odstavecseseznamem"/>
        <w:numPr>
          <w:ilvl w:val="0"/>
          <w:numId w:val="56"/>
        </w:numPr>
        <w:spacing w:line="276" w:lineRule="auto"/>
        <w:rPr>
          <w:rFonts w:cs="Times New Roman"/>
        </w:rPr>
      </w:pPr>
      <w:r w:rsidRPr="00056BCD">
        <w:rPr>
          <w:rFonts w:cs="Times New Roman"/>
        </w:rPr>
        <w:t xml:space="preserve">pro šířky vozovky menší než 4 m a větší než 3,75 m včetně (bez parkování) bude použito dopravní značení: IP4b + E12a a B2+E12b; jízdní pruh pro cyklisty bude vyznačen na začátku ulice pro potřeby levého odbočení vozidel, zbytek  </w:t>
      </w:r>
      <w:proofErr w:type="spellStart"/>
      <w:r w:rsidRPr="00056BCD">
        <w:rPr>
          <w:rFonts w:cs="Times New Roman"/>
        </w:rPr>
        <w:t>cyklopiktogramem</w:t>
      </w:r>
      <w:proofErr w:type="spellEnd"/>
      <w:r w:rsidRPr="00056BCD">
        <w:rPr>
          <w:rFonts w:cs="Times New Roman"/>
        </w:rPr>
        <w:t>; ve směru jízdy vozidel bude svislým značením zakázáno parkování;</w:t>
      </w:r>
    </w:p>
    <w:p w:rsidR="00CF05E4" w:rsidRPr="00056BCD" w:rsidRDefault="00CF05E4" w:rsidP="00CF05E4">
      <w:pPr>
        <w:pStyle w:val="Odstavecseseznamem"/>
        <w:numPr>
          <w:ilvl w:val="0"/>
          <w:numId w:val="56"/>
        </w:numPr>
        <w:spacing w:line="276" w:lineRule="auto"/>
        <w:rPr>
          <w:rFonts w:cs="Times New Roman"/>
        </w:rPr>
      </w:pPr>
      <w:r w:rsidRPr="00056BCD">
        <w:rPr>
          <w:rFonts w:cs="Times New Roman"/>
        </w:rPr>
        <w:t>pro šířky vozovky mezi 3,0 a 3,75 m bude při intenzitě do 500 vozů za 24 hodin a vhodných rozhledových poměrech využito obousměrné jednopruhové komunikace v zónách 30 se zákazem vjezdu nákladní dopravy mimo dopravní obsluhy, za předpokladu výhyben a dobré přehlednosti.</w:t>
      </w:r>
    </w:p>
    <w:p w:rsidR="00CF05E4" w:rsidRPr="00056BCD" w:rsidRDefault="00CF05E4" w:rsidP="00CF05E4">
      <w:pPr>
        <w:pStyle w:val="Odstavecseseznamem"/>
        <w:numPr>
          <w:ilvl w:val="0"/>
          <w:numId w:val="56"/>
        </w:numPr>
        <w:spacing w:line="276" w:lineRule="auto"/>
        <w:rPr>
          <w:rFonts w:cs="Times New Roman"/>
        </w:rPr>
      </w:pPr>
      <w:r w:rsidRPr="00056BCD">
        <w:rPr>
          <w:rFonts w:cs="Times New Roman"/>
        </w:rPr>
        <w:t xml:space="preserve">v případě intenzity dopravy nad 500 vozidel za 24 hodin, vozovce šíře 3,0 m či nižší či nevhodných rozhledových poměrů je nutné přistoupit k restrikci parkování či přestavbě uličního profilu. Příkladem je ulice Bartoníčkova ve směrovém oblouku, kde navrhujeme vymezení zákazu zastavení v oblouku a zřízení krátkého </w:t>
      </w:r>
      <w:r w:rsidRPr="00056BCD">
        <w:rPr>
          <w:rFonts w:cs="Times New Roman"/>
        </w:rPr>
        <w:lastRenderedPageBreak/>
        <w:t>cyklistického pruhu pro potřeby míjení s vozidly pro vyloučení stávající bodové závady.</w:t>
      </w:r>
    </w:p>
    <w:p w:rsidR="00CF05E4" w:rsidRPr="00831D36" w:rsidRDefault="00CF05E4" w:rsidP="00CF0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Souhrn aktivit</w:t>
      </w:r>
      <w:r w:rsidRPr="00831D36">
        <w:rPr>
          <w:rFonts w:ascii="Times New Roman" w:hAnsi="Times New Roman" w:cs="Times New Roman"/>
          <w:sz w:val="24"/>
          <w:szCs w:val="24"/>
        </w:rPr>
        <w:t xml:space="preserve"> bude</w:t>
      </w:r>
      <w:r>
        <w:rPr>
          <w:rFonts w:ascii="Times New Roman" w:hAnsi="Times New Roman" w:cs="Times New Roman"/>
          <w:sz w:val="24"/>
          <w:szCs w:val="24"/>
        </w:rPr>
        <w:t xml:space="preserve"> realizován průběžně. Aktivity jsou financovány z rozpočtu města.</w:t>
      </w:r>
      <w:r w:rsidRPr="00831D36">
        <w:rPr>
          <w:rFonts w:ascii="Times New Roman" w:hAnsi="Times New Roman" w:cs="Times New Roman"/>
          <w:sz w:val="24"/>
          <w:szCs w:val="24"/>
        </w:rPr>
        <w:t xml:space="preserve"> </w:t>
      </w:r>
      <w:bookmarkStart w:id="28" w:name="_GoBack"/>
      <w:bookmarkEnd w:id="28"/>
    </w:p>
    <w:p w:rsidR="00CF05E4" w:rsidRPr="00831D36" w:rsidRDefault="00CF05E4" w:rsidP="00CF05E4">
      <w:pPr>
        <w:pStyle w:val="Nadpis2"/>
        <w:ind w:left="432"/>
      </w:pPr>
      <w:bookmarkStart w:id="29" w:name="_Toc419896164"/>
      <w:r w:rsidRPr="00831D36">
        <w:t>Souhrn aktivit č. 3 – Zřízení zón 30 v obytných oblastech</w:t>
      </w:r>
      <w:bookmarkEnd w:id="29"/>
    </w:p>
    <w:p w:rsidR="00CF05E4" w:rsidRDefault="00CF05E4" w:rsidP="00CF05E4">
      <w:r>
        <w:t xml:space="preserve">Zřízením zón 30 je sledován cíl snížení následků dopravních nehod, zlepšení podmínek pro cyklistickou dopravu a </w:t>
      </w:r>
      <w:r w:rsidR="001B65A3">
        <w:t>s</w:t>
      </w:r>
      <w:r>
        <w:t xml:space="preserve">nížení hluku v obslužných komunikacích. Zóny 30 budou obsahovat značku IP25a/b s dopravním omezením značek B20a Nejvyšší dovolenou rychlost 30 km/hod, B4 Zákaz vjezdu nákladních automobilů s dodatkovou tabulkou E13 „Mimo dopravní obsluhy“, A3 </w:t>
      </w:r>
      <w:proofErr w:type="gramStart"/>
      <w:r>
        <w:t>Křižovatka  a A19</w:t>
      </w:r>
      <w:proofErr w:type="gramEnd"/>
      <w:r>
        <w:t xml:space="preserve"> Cyklisté. Obytné zóny budou označeny značkami IP 26a/b. V obytných zónách se předpokládá smíšený provoz. V zónách 30 se předpokládá oddělený pohyb vozidel a chodců. Cyklisté jsou řešeni v hlavním dopravním prostoru (vozovce). Aktivita přináší synergický efekt podpory pěší a cyklistické dopravy.</w:t>
      </w:r>
    </w:p>
    <w:p w:rsidR="00CF05E4" w:rsidRDefault="00CF05E4" w:rsidP="00CF05E4">
      <w:r>
        <w:t>Soupis aktivit:</w:t>
      </w:r>
    </w:p>
    <w:p w:rsidR="00CF05E4" w:rsidRDefault="00CF05E4" w:rsidP="00CF05E4">
      <w:r>
        <w:t xml:space="preserve">Zřízení zón 30 a obytných zón je aktivitou IAD. Celkem je navrženo 6 obytných zón a 47 zón 30. Realizační náklady na úpravu dopravního značení lze odhadnout na 1,2 mil. Kč. </w:t>
      </w:r>
    </w:p>
    <w:p w:rsidR="00CF05E4" w:rsidRPr="001027FA" w:rsidRDefault="00CF05E4" w:rsidP="00CF05E4">
      <w:r>
        <w:t xml:space="preserve">Souhrn aktivit č. </w:t>
      </w:r>
      <w:r w:rsidR="001B65A3">
        <w:t>3</w:t>
      </w:r>
      <w:r>
        <w:t xml:space="preserve"> bude realizován do roku 2016. </w:t>
      </w:r>
    </w:p>
    <w:p w:rsidR="00CF05E4" w:rsidRDefault="00CF05E4" w:rsidP="00CF05E4">
      <w:pPr>
        <w:pStyle w:val="Nadpis2"/>
        <w:ind w:left="432"/>
      </w:pPr>
      <w:bookmarkStart w:id="30" w:name="_Toc418780265"/>
      <w:bookmarkStart w:id="31" w:name="_Toc419896165"/>
      <w:r w:rsidRPr="001027FA">
        <w:t xml:space="preserve">Souhrn aktivit č. </w:t>
      </w:r>
      <w:bookmarkEnd w:id="30"/>
      <w:r>
        <w:t>4 – Řešení problematiky Staré silnice a křižovatky Krnovská x Vančurova.</w:t>
      </w:r>
      <w:bookmarkEnd w:id="31"/>
      <w:r>
        <w:t xml:space="preserve"> </w:t>
      </w:r>
    </w:p>
    <w:p w:rsidR="00CF05E4" w:rsidRDefault="00CF05E4" w:rsidP="00CF05E4">
      <w:r>
        <w:t xml:space="preserve">Souhrn aktivit je složen </w:t>
      </w:r>
      <w:proofErr w:type="gramStart"/>
      <w:r>
        <w:t>ze</w:t>
      </w:r>
      <w:proofErr w:type="gramEnd"/>
      <w:r>
        <w:t xml:space="preserve"> 3 aktivit, které mají synergický efekt. Cílem je zvýšení výkonnosti levého odbočení z vedlejší v křižovatce Krnovská x Vančurova pro snížení poptávky tranzitu IAD po Staré silnici a současně výstavba zóny 30 č. 03, která zklidní dopravu v lokalitě rodinného bydlení Krnovská – Vančurova – Stará silnice. Zamezení tranzitu vozidel je navrženo otočením jednosměrky ulice Stará silnice mezi ulicemi </w:t>
      </w:r>
      <w:proofErr w:type="spellStart"/>
      <w:r>
        <w:t>Kotršova</w:t>
      </w:r>
      <w:proofErr w:type="spellEnd"/>
      <w:r>
        <w:t xml:space="preserve"> a Prokopa Holého a současně </w:t>
      </w:r>
      <w:proofErr w:type="spellStart"/>
      <w:r>
        <w:t>uslepení</w:t>
      </w:r>
      <w:proofErr w:type="spellEnd"/>
      <w:r>
        <w:t xml:space="preserve"> ulice za rodinným domem Stará </w:t>
      </w:r>
      <w:proofErr w:type="spellStart"/>
      <w:r>
        <w:t>silncie</w:t>
      </w:r>
      <w:proofErr w:type="spellEnd"/>
      <w:r>
        <w:t xml:space="preserve"> 133/22. Domy Stará silnice 133/22 a 128/20 budou obslouženy obousměrně od ulice Vančurova. Zahrádky mezi domem Stará silnice 133/22 a ulicí Prokopa Holého budou obslouženy obousměrnou jednopruhovou komunikací s příjezdem od ulice Prokopa Holého. </w:t>
      </w:r>
      <w:proofErr w:type="spellStart"/>
      <w:r>
        <w:t>Uslepení</w:t>
      </w:r>
      <w:proofErr w:type="spellEnd"/>
      <w:r>
        <w:t xml:space="preserve"> komunikace pro IAD bude provedeno sloupkem. Po celé délce ulice Stará silice bude povolen obousměrný pohyb cyklistů. Synergie řešení cyklistické dopravy je spojen</w:t>
      </w:r>
      <w:r w:rsidR="001B65A3">
        <w:t>a</w:t>
      </w:r>
      <w:r>
        <w:t xml:space="preserve"> s realizací zón 30 s omezením nákladní dopravy. Aktivitu je vhodné realizovat společně s uvedením do provozu stavby IAD č. 30 Výstavba okružní křižovatky Vančurova x Krnovská.</w:t>
      </w:r>
    </w:p>
    <w:p w:rsidR="00CF05E4" w:rsidRDefault="00CF05E4" w:rsidP="00CF05E4">
      <w:r>
        <w:t>Soupis aktivit:</w:t>
      </w:r>
    </w:p>
    <w:p w:rsidR="00CF05E4" w:rsidRDefault="00CF05E4" w:rsidP="00CF05E4">
      <w:pPr>
        <w:pStyle w:val="Odstavecseseznamem"/>
        <w:numPr>
          <w:ilvl w:val="0"/>
          <w:numId w:val="54"/>
        </w:numPr>
      </w:pPr>
      <w:r>
        <w:t>Křižovatka Krnovská x Vančurova je financována ŘSD se spolufinancováním městem Opavou. V rozpočtu města jsou pro rok 2014 vyčleněny 3 mil. Kč na realizaci.</w:t>
      </w:r>
    </w:p>
    <w:p w:rsidR="00CF05E4" w:rsidRDefault="00CF05E4" w:rsidP="00CF05E4">
      <w:pPr>
        <w:pStyle w:val="Odstavecseseznamem"/>
        <w:numPr>
          <w:ilvl w:val="0"/>
          <w:numId w:val="54"/>
        </w:numPr>
      </w:pPr>
      <w:r>
        <w:t>Zóna 30 č. 3 je změna organizace dopravy realizovaná z rozpočtu města v rámci aktivity výstavba zón 30. Předpokládané náklady na plošné zřízení všech zón 30 jsou cca 1,2 mil. Kč.</w:t>
      </w:r>
    </w:p>
    <w:p w:rsidR="00CF05E4" w:rsidRDefault="00CF05E4" w:rsidP="00CF05E4">
      <w:pPr>
        <w:pStyle w:val="Odstavecseseznamem"/>
        <w:numPr>
          <w:ilvl w:val="0"/>
          <w:numId w:val="54"/>
        </w:numPr>
      </w:pPr>
      <w:r>
        <w:t xml:space="preserve">Změna organizace dopravy na ulici Stará </w:t>
      </w:r>
      <w:proofErr w:type="gramStart"/>
      <w:r>
        <w:t>silnice  (stavba</w:t>
      </w:r>
      <w:proofErr w:type="gramEnd"/>
      <w:r>
        <w:t xml:space="preserve"> IAD č. 12) je financována z rozpočtu města. Předpokládané náklady jsou cca 10 tis. Kč.</w:t>
      </w:r>
    </w:p>
    <w:p w:rsidR="00CF05E4" w:rsidRDefault="00CF05E4" w:rsidP="00CF05E4">
      <w:r>
        <w:t xml:space="preserve">Časová koordinace aktivit vychází z připravované okružní křižovatky, která má být realizován v roce 2015/2016, současně se předpokládá celoplošné zřízení zón 30 v Opavě v roce 2016. Zamezení tranzitu organizací dopravy na Staré silnici je navázáno na předchozí dvě aktivity a je vhodné jej provést současně se zřízením zóny 30. </w:t>
      </w:r>
    </w:p>
    <w:p w:rsidR="00CF05E4" w:rsidRDefault="00CF05E4" w:rsidP="00CF05E4">
      <w:pPr>
        <w:pStyle w:val="Nadpis2"/>
        <w:ind w:left="432"/>
      </w:pPr>
      <w:bookmarkStart w:id="32" w:name="_Toc419896166"/>
      <w:r w:rsidRPr="001027FA">
        <w:lastRenderedPageBreak/>
        <w:t xml:space="preserve">Souhrn aktivit č. </w:t>
      </w:r>
      <w:r>
        <w:t>5 – Řešení problematiky ulice Olomoucká</w:t>
      </w:r>
      <w:bookmarkEnd w:id="32"/>
    </w:p>
    <w:p w:rsidR="00CF05E4" w:rsidRDefault="00CF05E4" w:rsidP="00CF05E4">
      <w:r>
        <w:t>Souhrn aktivit je složen ze 12 aktivit, které mají synergický efekt. Cílem je vybudování bezpečné cyklistické a pěší infrastruktury na radiále ulice Olomoucké do Slavkova po ulici Husovu. V </w:t>
      </w:r>
      <w:proofErr w:type="spellStart"/>
      <w:r>
        <w:t>extravilánu</w:t>
      </w:r>
      <w:proofErr w:type="spellEnd"/>
      <w:r>
        <w:t xml:space="preserve"> je uvažováno s vedením sdružené stezky pro pěší a cyklisty, v </w:t>
      </w:r>
      <w:proofErr w:type="spellStart"/>
      <w:r>
        <w:t>intravilánu</w:t>
      </w:r>
      <w:proofErr w:type="spellEnd"/>
      <w:r>
        <w:t xml:space="preserve"> pak vedení cyklistů cyklistickými pruhy v hlavním dopravním prostoru za částečného vymístění parkování z ulice Olomoucké. Toto vymístění parkujících s cílem v nemocnici je částečně kompenzováno zřízením jednosměrky v ulici Rybova s možností jednostranného parkování. Řešení cyklistické dopravy musí zohlednit úpravu nevyhovujících přechodů pro chodce přes ulici Olomouckou,</w:t>
      </w:r>
      <w:r w:rsidR="001B65A3">
        <w:t xml:space="preserve"> </w:t>
      </w:r>
      <w:r>
        <w:t>které mají být upraveny. Tím dochází k synergickému efektu řešení pěší a cyklistické dopravy.</w:t>
      </w:r>
    </w:p>
    <w:p w:rsidR="00CF05E4" w:rsidRDefault="00CF05E4" w:rsidP="00CF05E4">
      <w:r>
        <w:t>Soupis aktivit:</w:t>
      </w:r>
    </w:p>
    <w:p w:rsidR="00CF05E4" w:rsidRDefault="00CF05E4" w:rsidP="00CF05E4">
      <w:r>
        <w:t>Cyklostezka Opava – Slavkov je stavbou cyklistické dopravy č. 34, která je připravována obcí Slavkov. Spolufinancování města Opavy se předpokládá 2,4 mil. Spolufinancování z IROP se předpokládá 3,6 mil. Kč.</w:t>
      </w:r>
    </w:p>
    <w:p w:rsidR="00CF05E4" w:rsidRDefault="00CF05E4" w:rsidP="00CF05E4">
      <w:proofErr w:type="spellStart"/>
      <w:r>
        <w:t>Cyklopruhy</w:t>
      </w:r>
      <w:proofErr w:type="spellEnd"/>
      <w:r>
        <w:t xml:space="preserve"> na ulici Olomoucká jsou stavbou </w:t>
      </w:r>
      <w:proofErr w:type="spellStart"/>
      <w:r>
        <w:t>cyklo</w:t>
      </w:r>
      <w:proofErr w:type="spellEnd"/>
      <w:r>
        <w:t xml:space="preserve"> </w:t>
      </w:r>
      <w:proofErr w:type="gramStart"/>
      <w:r>
        <w:t>č.2.</w:t>
      </w:r>
      <w:proofErr w:type="gramEnd"/>
      <w:r>
        <w:t xml:space="preserve"> Jedná se o drobné úpravy nájezdů do přidruženého prostoru a vyznačení jízdních pruhů na vozovce. Spolufinancování se předpokládá z IROP.</w:t>
      </w:r>
    </w:p>
    <w:p w:rsidR="00CF05E4" w:rsidRDefault="00CF05E4" w:rsidP="00CF05E4">
      <w:r>
        <w:t>Úprava přechodů pro chodce na ulici Olomoucké č. 1, 2, 241, 261 a úprava přechodů křižovatky Vančurova x Olomoucká do doby realizace SSZ stavby IAD č. 53 v roce 2030. Financování se předpokládá z rozpočtu města a SFDI až do výše 85% uznatelných nákladů.</w:t>
      </w:r>
    </w:p>
    <w:p w:rsidR="00CF05E4" w:rsidRDefault="00CF05E4" w:rsidP="00CF05E4">
      <w:r>
        <w:t xml:space="preserve">Úprava přechodů </w:t>
      </w:r>
      <w:proofErr w:type="gramStart"/>
      <w:r>
        <w:t>č.3 a 4 pro</w:t>
      </w:r>
      <w:proofErr w:type="gramEnd"/>
      <w:r>
        <w:t xml:space="preserve"> chodce podél ulice Olomoucké v křižovatce s ulicí Husova. Financování se předpokládá z rozpočtu města a SFDI až do výše 85% uznatelných nákladů.</w:t>
      </w:r>
    </w:p>
    <w:p w:rsidR="00CF05E4" w:rsidRDefault="00CF05E4" w:rsidP="00CF05E4">
      <w:r w:rsidRPr="000F486D">
        <w:t>Podjezd na Olomoucké je stavbou IAD č. 15 plánovanou SŽDC do roku 2017.</w:t>
      </w:r>
      <w:r>
        <w:t xml:space="preserve"> Financování se předpokládá bez spoluúčasti města.</w:t>
      </w:r>
    </w:p>
    <w:p w:rsidR="00CF05E4" w:rsidRPr="00227DBF" w:rsidRDefault="00CF05E4" w:rsidP="00CF05E4">
      <w:proofErr w:type="spellStart"/>
      <w:r w:rsidRPr="000F486D">
        <w:t>Zjednosměrnění</w:t>
      </w:r>
      <w:proofErr w:type="spellEnd"/>
      <w:r w:rsidRPr="000F486D">
        <w:t xml:space="preserve"> ul. Rybova – ve směru od Sušilovy, výjezd na Vančurovu</w:t>
      </w:r>
      <w:r w:rsidRPr="00227DBF">
        <w:t xml:space="preserve"> je stavbou IAD č. 16</w:t>
      </w:r>
      <w:r>
        <w:t xml:space="preserve">. </w:t>
      </w:r>
      <w:r w:rsidRPr="00227DBF">
        <w:t>Jedná se o změnu organizace dopravy financovanou z rozpočtu města do výše cca 10 tis. Kč.</w:t>
      </w:r>
    </w:p>
    <w:p w:rsidR="00CF05E4" w:rsidRPr="000F486D" w:rsidRDefault="00CF05E4" w:rsidP="00CF05E4">
      <w:r>
        <w:t xml:space="preserve">Úpravu lze provést najednou nebo etapovitě, jelikož ve stávajícím stavu je značně zatížena pěší i cyklistickou dopravou s nevyhovujícími podmínkami. Nejzazším termínem pro realizaci cyklistických pruhů je rekonstrukce podjezdu pod tratí SŽDC. Prioritně lze realizovat úpravy přechodů pro chodce vložením středních dělících ostrovů a vysazených chodníkových ploch ze </w:t>
      </w:r>
      <w:proofErr w:type="spellStart"/>
      <w:r>
        <w:t>citybloků</w:t>
      </w:r>
      <w:proofErr w:type="spellEnd"/>
      <w:r>
        <w:t xml:space="preserve">, které budou přesunuty po realizaci cyklistických pruhů. Výstavba cyklistických pruhů není podmíněna realizací podjezdu pod tratí ani stezky do Slavkova. Vhodnější je navázat zřízení </w:t>
      </w:r>
      <w:proofErr w:type="spellStart"/>
      <w:r>
        <w:t>cyklopruhů</w:t>
      </w:r>
      <w:proofErr w:type="spellEnd"/>
      <w:r>
        <w:t xml:space="preserve"> na </w:t>
      </w:r>
      <w:proofErr w:type="spellStart"/>
      <w:r>
        <w:t>zjednosměrnění</w:t>
      </w:r>
      <w:proofErr w:type="spellEnd"/>
      <w:r>
        <w:t xml:space="preserve"> ulice Rybova a rekonstrukci přechodů pro chodce.</w:t>
      </w:r>
    </w:p>
    <w:p w:rsidR="00CF05E4" w:rsidRDefault="00CF05E4" w:rsidP="00CF05E4">
      <w:pPr>
        <w:pStyle w:val="Nadpis2"/>
        <w:ind w:left="432"/>
      </w:pPr>
      <w:bookmarkStart w:id="33" w:name="_Toc419896167"/>
      <w:r w:rsidRPr="00687080">
        <w:t xml:space="preserve">Souhrn aktivit č. </w:t>
      </w:r>
      <w:r>
        <w:t>6</w:t>
      </w:r>
      <w:r w:rsidRPr="00687080">
        <w:t xml:space="preserve"> – Řešení problematiky </w:t>
      </w:r>
      <w:r>
        <w:t xml:space="preserve">přestupního </w:t>
      </w:r>
      <w:proofErr w:type="gramStart"/>
      <w:r>
        <w:t>bodu  Praskova</w:t>
      </w:r>
      <w:bookmarkEnd w:id="33"/>
      <w:proofErr w:type="gramEnd"/>
    </w:p>
    <w:p w:rsidR="00CF05E4" w:rsidRDefault="00CF05E4" w:rsidP="00CF05E4">
      <w:r>
        <w:t>Souhrn aktivit koordinuje řešení individuální automobilové dopravy (IAD), veřejné hromadné dopravy, cyklistické a pěší dopravy. Podrobněji je tato aktivita řešena samostatnou studií, která je přílohou návrhové části PUMM. Cílem je vytvořit multimodální přestupní bod Praskova – Opava východ přesunem příměstské dopravy ze zastávky Zámecký okruh na zastávku Praskova. Současně je řešena závada přebíhání pěší dopravy přes ulici Praskova vložením místa pro přecházení a přechodu pro chodce řízeného SSZ. Součástí návrhu je také řešení cyklistické dopravy v prostoru ulice Praskov</w:t>
      </w:r>
      <w:r w:rsidR="001B65A3">
        <w:t>a</w:t>
      </w:r>
      <w:r>
        <w:t xml:space="preserve"> a parkování při terminálu Opava Východ.</w:t>
      </w:r>
    </w:p>
    <w:p w:rsidR="00CF05E4" w:rsidRDefault="00CF05E4" w:rsidP="00CF05E4">
      <w:r>
        <w:lastRenderedPageBreak/>
        <w:t>Terminál Praskova řeší návrhy IAD č. 9, VHD č. 6, pěší č. 35 a 36 a cyklistické č. 14. Současně je návrhem vyloučena rekonstrukce zastávek Zámecký okruh VHD č. 15, kter</w:t>
      </w:r>
      <w:r w:rsidR="001B65A3">
        <w:t>ou</w:t>
      </w:r>
      <w:r>
        <w:t xml:space="preserve"> je vhodné realizovat pouze za předpokladu upuštění od realizace terminálu Praskova.</w:t>
      </w:r>
    </w:p>
    <w:p w:rsidR="00CF05E4" w:rsidRDefault="00CF05E4" w:rsidP="00CF05E4">
      <w:r>
        <w:t xml:space="preserve">Aktivita si vyžádá investiční náklady 50 mil. Kč. Spolufinancování městem se předpokládá </w:t>
      </w:r>
      <w:proofErr w:type="gramStart"/>
      <w:r>
        <w:t>ze</w:t>
      </w:r>
      <w:proofErr w:type="gramEnd"/>
      <w:r>
        <w:t xml:space="preserve"> 40% ve výši 20 mil. Kč.</w:t>
      </w:r>
    </w:p>
    <w:p w:rsidR="00CF05E4" w:rsidRDefault="00CF05E4" w:rsidP="00CF05E4">
      <w:r>
        <w:t xml:space="preserve">Součástí přestupního bodu je aktivita VHD č. 54 P+R Opava Východ, kde se předpokládá vybudování 100 míst v parkovacím domě </w:t>
      </w:r>
      <w:r w:rsidRPr="00D25B87">
        <w:t>s investičními</w:t>
      </w:r>
      <w:r>
        <w:t xml:space="preserve"> náklady 25 mil. Kč. Na stavbu se předpokládá dotace ve výši 60% z IROP. Náklady z rozpočtu jsou pak 10 mil. Kč.</w:t>
      </w:r>
    </w:p>
    <w:p w:rsidR="00CF05E4" w:rsidRDefault="00CF05E4" w:rsidP="00CF05E4">
      <w:r>
        <w:t>Synergií aktivit bude vybudován multimodální přestupní uzel.</w:t>
      </w:r>
    </w:p>
    <w:p w:rsidR="00CF05E4" w:rsidRPr="00687080" w:rsidRDefault="00CF05E4" w:rsidP="00CF05E4">
      <w:r>
        <w:t xml:space="preserve">  </w:t>
      </w:r>
    </w:p>
    <w:p w:rsidR="00CF05E4" w:rsidRPr="00427CB2" w:rsidRDefault="00CF05E4" w:rsidP="00CF05E4">
      <w:pPr>
        <w:pStyle w:val="Nadpis2"/>
        <w:ind w:left="432"/>
      </w:pPr>
      <w:bookmarkStart w:id="34" w:name="_Toc419896168"/>
      <w:r w:rsidRPr="00427CB2">
        <w:t>Souhrn aktivit č. 7 – Řešení problematiky cyklistů na ulici Zámecký okruh a Těšínská</w:t>
      </w:r>
      <w:bookmarkEnd w:id="34"/>
    </w:p>
    <w:p w:rsidR="00CF05E4" w:rsidRDefault="00CF05E4" w:rsidP="00CF05E4">
      <w:r>
        <w:t xml:space="preserve">Souhrn aktivit řeší vedení cyklistické dopravy po ulici Zámecký okruh a </w:t>
      </w:r>
      <w:r w:rsidRPr="00D25B87">
        <w:t xml:space="preserve">Těšínská </w:t>
      </w:r>
      <w:r>
        <w:t xml:space="preserve">snížením počtů pruhů pro motorovou dopravu na 2 a výstavbu cyklistických pruhů a úpravu přechodů pro chodce. Na aktivity bude po roce 2020 navazovat cyklostezka do Komárova. </w:t>
      </w:r>
      <w:r w:rsidRPr="00D25B87">
        <w:t xml:space="preserve"> </w:t>
      </w:r>
    </w:p>
    <w:p w:rsidR="00CF05E4" w:rsidRDefault="00CF05E4" w:rsidP="00CF05E4">
      <w:r>
        <w:t xml:space="preserve">Návrh na ulici Zámecký okruh </w:t>
      </w:r>
      <w:proofErr w:type="spellStart"/>
      <w:r>
        <w:t>cyklo</w:t>
      </w:r>
      <w:proofErr w:type="spellEnd"/>
      <w:r>
        <w:t xml:space="preserve"> č. 15, IAD návrh č. 8 a pěší návrhy č. 30 a 31 budou spolufinancovány městem v objemu 1 mil. Kč a IROP v objemu 1,5 mil. Kč. Úpravu lze částečně financovat také z SFDI za využití vyšší dotace.</w:t>
      </w:r>
    </w:p>
    <w:p w:rsidR="00CF05E4" w:rsidRDefault="00CF05E4" w:rsidP="00CF05E4">
      <w:r>
        <w:t xml:space="preserve">Návrh ulice Těšínská IAD </w:t>
      </w:r>
      <w:proofErr w:type="gramStart"/>
      <w:r>
        <w:t>č.7, pěší</w:t>
      </w:r>
      <w:proofErr w:type="gramEnd"/>
      <w:r>
        <w:t xml:space="preserve"> 48, 49, 50 a 51 a </w:t>
      </w:r>
      <w:proofErr w:type="spellStart"/>
      <w:r>
        <w:t>cyklo</w:t>
      </w:r>
      <w:proofErr w:type="spellEnd"/>
      <w:r>
        <w:t xml:space="preserve"> č. 16 počítá se snížením počtu pruhů na 2 a realizaci cyklistických pruhů dopravním značením. Investorem bude SÚS MSK. </w:t>
      </w:r>
    </w:p>
    <w:p w:rsidR="00CF05E4" w:rsidRPr="00427CB2" w:rsidRDefault="00CF05E4" w:rsidP="00CF05E4">
      <w:pPr>
        <w:pStyle w:val="Nadpis2"/>
        <w:ind w:left="432"/>
      </w:pPr>
      <w:bookmarkStart w:id="35" w:name="_Toc419896169"/>
      <w:r w:rsidRPr="00427CB2">
        <w:t>Souhrn aktivit č. 8 – Odvedení tranzitní dopravy</w:t>
      </w:r>
      <w:bookmarkEnd w:id="35"/>
    </w:p>
    <w:p w:rsidR="00CF05E4" w:rsidRDefault="00CF05E4" w:rsidP="00CF05E4">
      <w:r>
        <w:t xml:space="preserve">Odvedení tranzitní dopravy počítá s výstavbou obchvatů Opavy do roku 2020 (2025 – </w:t>
      </w:r>
      <w:r w:rsidR="000F5337">
        <w:t>severní obchvat</w:t>
      </w:r>
      <w:r>
        <w:t xml:space="preserve"> </w:t>
      </w:r>
      <w:r w:rsidR="000F5337">
        <w:t>- zápa</w:t>
      </w:r>
      <w:r>
        <w:t>dní část) a dále po roce 2030 s výstavbou obchvatu Komárova.</w:t>
      </w:r>
    </w:p>
    <w:p w:rsidR="00CF05E4" w:rsidRPr="00427CB2" w:rsidRDefault="00CF05E4" w:rsidP="00CF05E4">
      <w:r>
        <w:t>Aktivitou je IAD č. 1 Výstavba Severního obchvatu – východní část s předpokládanými náklady na straně města 18 mil. Kč.  Stavba je financována ŘSD.</w:t>
      </w:r>
    </w:p>
    <w:p w:rsidR="00CF05E4" w:rsidRDefault="00CF05E4" w:rsidP="00CF05E4">
      <w:r>
        <w:t>Aktivitou je IAD č. 2 Severní obchvat západní část s předpokládanými náklady na straně města 23 mil. Kč. Stavba je financována ŘSD.</w:t>
      </w:r>
    </w:p>
    <w:p w:rsidR="00CF05E4" w:rsidRDefault="00CF05E4" w:rsidP="00CF05E4">
      <w:r>
        <w:t>Aktivitou je IAD č. 3 Jižní obchvat západní část a obchvat Otic s předpokládanými náklady na straně města 62 mil. Kč. Stavba je financována MSK.</w:t>
      </w:r>
    </w:p>
    <w:p w:rsidR="00CF05E4" w:rsidRDefault="00CF05E4" w:rsidP="00CF05E4">
      <w:r>
        <w:t>Aktivitou je IAD č. 4 dostavba jižního obchvatu východní části spirálovou okružní křižovatkou se silnicí I/11 s předpokládanými náklady na straně města 1,2 mil. Kč. Stavba je financována MSK.</w:t>
      </w:r>
    </w:p>
    <w:p w:rsidR="00CF05E4" w:rsidRDefault="00CF05E4" w:rsidP="00CF05E4">
      <w:r>
        <w:t>Aktivitou je IAD č. 40 úprava ulice Obecní s předpokládanými náklady na straně města 7 mil. Kč. Stavba je financována městem Opavou.</w:t>
      </w:r>
    </w:p>
    <w:p w:rsidR="00CF05E4" w:rsidRDefault="00CF05E4" w:rsidP="00CF05E4">
      <w:r>
        <w:t>Aktivitou je omezení nákladní dopravy pro radiály vnitřního města směrem do centra pro vozidla nad 6 t mimo dopravní obsluhy.</w:t>
      </w:r>
    </w:p>
    <w:p w:rsidR="00CF05E4" w:rsidRDefault="00CF05E4" w:rsidP="00CF05E4">
      <w:r>
        <w:t>Aktivitou je zákaz nákladní dopravy na ulici Vrch</w:t>
      </w:r>
      <w:r w:rsidR="000F5337">
        <w:t>n</w:t>
      </w:r>
      <w:r>
        <w:t>í pro nákladní vozidla nad 3,5 t mimo dopravní obsluhy.</w:t>
      </w:r>
    </w:p>
    <w:p w:rsidR="00CF05E4" w:rsidRPr="00CB38E4" w:rsidRDefault="00CF05E4" w:rsidP="00CF05E4">
      <w:pPr>
        <w:pStyle w:val="Nadpis2"/>
        <w:ind w:left="432"/>
      </w:pPr>
      <w:bookmarkStart w:id="36" w:name="_Toc419896170"/>
      <w:r w:rsidRPr="00CB38E4">
        <w:lastRenderedPageBreak/>
        <w:t>Souhrn aktivit č. 9 – Podpora MHD</w:t>
      </w:r>
      <w:bookmarkEnd w:id="36"/>
    </w:p>
    <w:p w:rsidR="00CF05E4" w:rsidRDefault="00CF05E4" w:rsidP="00CF05E4">
      <w:r>
        <w:t>Akti</w:t>
      </w:r>
      <w:r w:rsidR="00512078">
        <w:t>vity ve směru podpory MHD jsou 4</w:t>
      </w:r>
      <w:r>
        <w:t>.</w:t>
      </w:r>
    </w:p>
    <w:p w:rsidR="00CF05E4" w:rsidRDefault="00CF05E4" w:rsidP="00CF05E4">
      <w:r>
        <w:t xml:space="preserve">Aktivitou je snížení ceny jednotlivých přestupních jízdenek na cenu jednotlivých jízdenek. Snížení ceny bude kryto zvýšením dotace na dopravní obslužnost. Zvýšení dotace se předpokládá v objemu max. 0,7 mil. </w:t>
      </w:r>
      <w:r w:rsidR="005F148C">
        <w:t>r</w:t>
      </w:r>
      <w:r>
        <w:t xml:space="preserve">očně tj. 3,5 mil. </w:t>
      </w:r>
      <w:r w:rsidR="005F148C">
        <w:t>v</w:t>
      </w:r>
      <w:r>
        <w:t> období 2016 – 2020.</w:t>
      </w:r>
    </w:p>
    <w:p w:rsidR="00CF05E4" w:rsidRDefault="00CF05E4" w:rsidP="00CF05E4">
      <w:r>
        <w:t>Aktivitou je zřízení linky minibusu na Kolofíkovo nábřeží a Fügnerovu ulici. Je navrženo zřídit zde 3 zastávky. Vzhledem k předpokládanému nízkému obratu na zastávkách je možné upustit od standardu bezbariérovosti. Linka se předpokládá max. 1x za hodinu v pracovním dni. Náklady budou pokryty snížením výkonu na stávajících linkách.</w:t>
      </w:r>
    </w:p>
    <w:p w:rsidR="00CF05E4" w:rsidRDefault="00CF05E4" w:rsidP="00CF05E4">
      <w:r>
        <w:t xml:space="preserve">Aktivitou je obnova vozového parku, což je investiční akcí MDPO. Předpokládá se nákup trolejbusů případně </w:t>
      </w:r>
      <w:proofErr w:type="spellStart"/>
      <w:r>
        <w:t>duobusů</w:t>
      </w:r>
      <w:proofErr w:type="spellEnd"/>
      <w:r>
        <w:t xml:space="preserve"> a autobusů na alternativní paliva, případně </w:t>
      </w:r>
      <w:proofErr w:type="spellStart"/>
      <w:r>
        <w:t>elektrobusů</w:t>
      </w:r>
      <w:proofErr w:type="spellEnd"/>
      <w:r>
        <w:t xml:space="preserve"> dle vypsaných dotačních titulů. Náklady na obnovu vozového parku nese město Opava v krytí prokazatelné ztráty.</w:t>
      </w:r>
    </w:p>
    <w:p w:rsidR="00512078" w:rsidRDefault="00512078" w:rsidP="00CF05E4">
      <w:r>
        <w:t xml:space="preserve">Aktivitou je zřízení točny pro </w:t>
      </w:r>
      <w:proofErr w:type="spellStart"/>
      <w:r>
        <w:t>duobusy</w:t>
      </w:r>
      <w:proofErr w:type="spellEnd"/>
      <w:r>
        <w:t xml:space="preserve"> v Kylešovicích. Tato stavba je částí </w:t>
      </w:r>
      <w:proofErr w:type="spellStart"/>
      <w:r>
        <w:t>zatrolejování</w:t>
      </w:r>
      <w:proofErr w:type="spellEnd"/>
      <w:r>
        <w:t xml:space="preserve"> tratě po ulici Hlavní,</w:t>
      </w:r>
      <w:r w:rsidR="00263AED">
        <w:t xml:space="preserve"> </w:t>
      </w:r>
      <w:r>
        <w:t xml:space="preserve">která nebyla jako celek stanovena prioritou do roku 2020. Náklady na realizaci jsou 2,5 mil. Kč. Z toho 1,5 mil. </w:t>
      </w:r>
      <w:proofErr w:type="gramStart"/>
      <w:r>
        <w:t>Se předpokládá</w:t>
      </w:r>
      <w:proofErr w:type="gramEnd"/>
      <w:r>
        <w:t xml:space="preserve"> dotace IROP.</w:t>
      </w:r>
    </w:p>
    <w:p w:rsidR="00CF05E4" w:rsidRDefault="00CF05E4" w:rsidP="00CF05E4">
      <w:pPr>
        <w:pStyle w:val="Nadpis2"/>
        <w:ind w:left="432"/>
      </w:pPr>
      <w:bookmarkStart w:id="37" w:name="_Toc419896171"/>
      <w:r w:rsidRPr="00D57900">
        <w:t xml:space="preserve">Souhrn aktivit č. </w:t>
      </w:r>
      <w:r>
        <w:t>10</w:t>
      </w:r>
      <w:r w:rsidRPr="00D57900">
        <w:t xml:space="preserve"> – </w:t>
      </w:r>
      <w:r>
        <w:t>Připojení Otic kvalitní cyklostezkou</w:t>
      </w:r>
      <w:bookmarkEnd w:id="37"/>
      <w:r>
        <w:tab/>
      </w:r>
    </w:p>
    <w:p w:rsidR="00CF05E4" w:rsidRPr="00D57900" w:rsidRDefault="00CF05E4" w:rsidP="00CF05E4">
      <w:r>
        <w:t xml:space="preserve">Aktivita obsahuje připravovanou stavbu </w:t>
      </w:r>
      <w:proofErr w:type="spellStart"/>
      <w:r>
        <w:t>cyklo</w:t>
      </w:r>
      <w:proofErr w:type="spellEnd"/>
      <w:r>
        <w:t xml:space="preserve"> č. 1 cyklostezku Otice – </w:t>
      </w:r>
      <w:proofErr w:type="spellStart"/>
      <w:r>
        <w:t>Englišova</w:t>
      </w:r>
      <w:proofErr w:type="spellEnd"/>
      <w:r>
        <w:t xml:space="preserve">. Investiční náklady na straně města jsou 1,3 mil. Kč. Spolufinancování z IROP se předpokládá 60% tj. 2 mil. Kč. Cyklostezka navazuje na již dříve realizované úpravy na ulici </w:t>
      </w:r>
      <w:proofErr w:type="spellStart"/>
      <w:r>
        <w:t>Englišova</w:t>
      </w:r>
      <w:proofErr w:type="spellEnd"/>
      <w:r>
        <w:t>.</w:t>
      </w:r>
    </w:p>
    <w:p w:rsidR="00CF05E4" w:rsidRDefault="00CF05E4" w:rsidP="00CF05E4">
      <w:pPr>
        <w:pStyle w:val="Nadpis2"/>
        <w:ind w:left="432"/>
      </w:pPr>
      <w:bookmarkStart w:id="38" w:name="_Toc419896172"/>
      <w:r w:rsidRPr="00D57900">
        <w:t xml:space="preserve">Souhrn aktivit č. </w:t>
      </w:r>
      <w:r>
        <w:t>11</w:t>
      </w:r>
      <w:r w:rsidRPr="00D57900">
        <w:t xml:space="preserve"> – </w:t>
      </w:r>
      <w:r>
        <w:t>Řešení problematiky Mírová a Lidická</w:t>
      </w:r>
      <w:bookmarkEnd w:id="38"/>
    </w:p>
    <w:p w:rsidR="00CF05E4" w:rsidRDefault="00CF05E4" w:rsidP="00CF05E4">
      <w:r>
        <w:t xml:space="preserve">Souhrn aktivit pro řešení problematiky Mírová a Lidická je zaměřen na řešení závad v pěší dopravě. </w:t>
      </w:r>
    </w:p>
    <w:p w:rsidR="00CF05E4" w:rsidRDefault="00CF05E4" w:rsidP="00CF05E4">
      <w:r>
        <w:t xml:space="preserve">Aktivitou je úprava přechodů podél silnic I. tříd ulice </w:t>
      </w:r>
      <w:proofErr w:type="spellStart"/>
      <w:r>
        <w:t>Olbrichova</w:t>
      </w:r>
      <w:proofErr w:type="spellEnd"/>
      <w:r>
        <w:t xml:space="preserve"> a Olomoucká. Jedná se o aktivity pěší č. 5 přechod Mírová x Olomoucká, č. 6 Lidická x Olomoucká, č. 12 Lidická x </w:t>
      </w:r>
      <w:proofErr w:type="spellStart"/>
      <w:r>
        <w:t>Olbrichova</w:t>
      </w:r>
      <w:proofErr w:type="spellEnd"/>
      <w:r>
        <w:t xml:space="preserve"> a č. 27 Mírová x </w:t>
      </w:r>
      <w:proofErr w:type="spellStart"/>
      <w:r>
        <w:t>Olbrichova</w:t>
      </w:r>
      <w:proofErr w:type="spellEnd"/>
      <w:r>
        <w:t>. Investiční náklady se předpokládají 2 mil. Z toho 85% dotace SFDI na úpravy nebezpečných přechodů podél silnic.</w:t>
      </w:r>
    </w:p>
    <w:p w:rsidR="00CF05E4" w:rsidRDefault="00CF05E4" w:rsidP="00CF05E4">
      <w:pPr>
        <w:pStyle w:val="Nadpis2"/>
        <w:ind w:left="432"/>
      </w:pPr>
      <w:r w:rsidRPr="00CA7E77">
        <w:t xml:space="preserve"> </w:t>
      </w:r>
      <w:bookmarkStart w:id="39" w:name="_Toc419896173"/>
      <w:r w:rsidRPr="00CA7E77">
        <w:t>Souhrn aktivit č. 1</w:t>
      </w:r>
      <w:r>
        <w:t>2</w:t>
      </w:r>
      <w:r w:rsidRPr="00CA7E77">
        <w:t xml:space="preserve"> – </w:t>
      </w:r>
      <w:r>
        <w:t>Snížení počtu nehod v křižovatce Nákladní x Oblouková</w:t>
      </w:r>
      <w:bookmarkEnd w:id="39"/>
    </w:p>
    <w:p w:rsidR="00CF05E4" w:rsidRDefault="00CF05E4" w:rsidP="00CF05E4">
      <w:r>
        <w:t>Aktivitou pro snížení nehodovosti v křižovatce Nákladní x Oblouková je výstavba SSZ</w:t>
      </w:r>
      <w:r>
        <w:rPr>
          <w:rStyle w:val="Znakapoznpodarou"/>
        </w:rPr>
        <w:footnoteReference w:id="4"/>
      </w:r>
      <w:r>
        <w:t>. Náklady na realizaci jsou předpokládány na 4 mil. Kč. Spolufinancování z IROP se předpokládá ve výši 2,4 mil. Kč. Návrhem se realizují aktivity pěší č. 11 a IAD č. 32.</w:t>
      </w:r>
    </w:p>
    <w:p w:rsidR="00CF05E4" w:rsidRDefault="00CF05E4" w:rsidP="00CF05E4">
      <w:pPr>
        <w:pStyle w:val="Nadpis2"/>
        <w:ind w:left="432"/>
      </w:pPr>
      <w:bookmarkStart w:id="40" w:name="_Toc419896174"/>
      <w:r w:rsidRPr="00CA7E77">
        <w:t xml:space="preserve">Souhrn aktivit č. 13 – </w:t>
      </w:r>
      <w:r>
        <w:t xml:space="preserve">Podpora odstavných ploch v lokalitách </w:t>
      </w:r>
      <w:proofErr w:type="spellStart"/>
      <w:r>
        <w:t>vysokopodlažní</w:t>
      </w:r>
      <w:proofErr w:type="spellEnd"/>
      <w:r>
        <w:t xml:space="preserve"> zástavby</w:t>
      </w:r>
      <w:bookmarkEnd w:id="40"/>
    </w:p>
    <w:p w:rsidR="00CF05E4" w:rsidRDefault="00CF05E4" w:rsidP="00CF05E4">
      <w:r>
        <w:t xml:space="preserve">Souhrnem aktivit pro podporu odstavování vozidel jsou myšleny aktivity zvyšující počet stání ve </w:t>
      </w:r>
      <w:proofErr w:type="spellStart"/>
      <w:r>
        <w:t>vysokopodlažní</w:t>
      </w:r>
      <w:proofErr w:type="spellEnd"/>
      <w:r>
        <w:t xml:space="preserve"> zástavbě. Tento nárůst je navržen pro pokrytí stávajícího deficitu cca 900 míst.</w:t>
      </w:r>
    </w:p>
    <w:p w:rsidR="00CF05E4" w:rsidRDefault="00CF05E4" w:rsidP="00CF05E4">
      <w:r>
        <w:lastRenderedPageBreak/>
        <w:t>Aktivitou je vymezení pozemků a podpora výstavb</w:t>
      </w:r>
      <w:r w:rsidR="00917C92">
        <w:t>y</w:t>
      </w:r>
      <w:r>
        <w:t xml:space="preserve"> hromadných garáží o kapacitě cca 25 – 50 stání v lokalitě s dostatečným potenciálem a jejím okolí docházkové vzdálenosti do 5 min.</w:t>
      </w:r>
    </w:p>
    <w:p w:rsidR="00CF05E4" w:rsidRDefault="00CF05E4" w:rsidP="00CF05E4">
      <w:r>
        <w:t>Aktivitou je vytvoření nových stání vyznačením na stávajících komunikací za využití možností ČSN 736110 a realizace zón 30 s omezením vjezdu nákladní dopravy.</w:t>
      </w:r>
    </w:p>
    <w:p w:rsidR="00CF05E4" w:rsidRDefault="00CF05E4" w:rsidP="00CF05E4">
      <w:r>
        <w:t>Aktivitou je výstavba nových stání v zeleni.</w:t>
      </w:r>
    </w:p>
    <w:p w:rsidR="00CF05E4" w:rsidRDefault="00CF05E4" w:rsidP="00CF05E4">
      <w:r>
        <w:t>Aktivitou je změna organizace dopravy na jednosměrný provoz a zřízení odstavných stání po jedné straně za předpokladu zřízení nástupních ploch HZS dle návrhu a zajištění obousměrného pohybu cyklistů.</w:t>
      </w:r>
    </w:p>
    <w:p w:rsidR="00CF05E4" w:rsidRDefault="00CF05E4" w:rsidP="00CF05E4">
      <w:r>
        <w:t xml:space="preserve">V období 2016 – 2020 se předpokládá investovat 4 mil. </w:t>
      </w:r>
      <w:r w:rsidR="00917C92">
        <w:t>d</w:t>
      </w:r>
      <w:r>
        <w:t xml:space="preserve">o podpory odstavných ploch osobních vozidel v lokalitách </w:t>
      </w:r>
      <w:proofErr w:type="spellStart"/>
      <w:r>
        <w:t>vysokopodlažní</w:t>
      </w:r>
      <w:proofErr w:type="spellEnd"/>
      <w:r>
        <w:t xml:space="preserve"> zástavby.</w:t>
      </w:r>
    </w:p>
    <w:p w:rsidR="00CF05E4" w:rsidRPr="009F39DC" w:rsidRDefault="00CF05E4" w:rsidP="00CF05E4">
      <w:pPr>
        <w:pStyle w:val="Nadpis2"/>
        <w:ind w:left="432"/>
      </w:pPr>
      <w:bookmarkStart w:id="41" w:name="_Toc419896175"/>
      <w:r w:rsidRPr="009F39DC">
        <w:t>Souhrn aktivit č. 1</w:t>
      </w:r>
      <w:r>
        <w:t>4</w:t>
      </w:r>
      <w:r w:rsidRPr="009F39DC">
        <w:t xml:space="preserve"> – Podpora parkování v centru města</w:t>
      </w:r>
      <w:bookmarkEnd w:id="41"/>
    </w:p>
    <w:p w:rsidR="00CF05E4" w:rsidRDefault="00CF05E4" w:rsidP="00CF05E4">
      <w:r>
        <w:t xml:space="preserve">Podpora parkování v centru města je soubor organizačních opatření zahrnující řešení odstavování vozidel rezidentů a parkování dlouhodobých návštěvníků. Řešení krátkodobých návštěvníků je ve stávajícím stavu řešeno dostatečně. Pro pokrytí poptávky parkování rezidentů navrhujeme 2 aktivity. </w:t>
      </w:r>
    </w:p>
    <w:p w:rsidR="00CF05E4" w:rsidRDefault="00CF05E4" w:rsidP="00CF05E4">
      <w:r>
        <w:t xml:space="preserve">První aktivitou je snížení úhrady pro rezidentní stání v parkovacím domě a začlenění nevyužité části parkovacího domu do nabídky rezidentního stání ZPS. </w:t>
      </w:r>
    </w:p>
    <w:p w:rsidR="00CF05E4" w:rsidRDefault="00CF05E4" w:rsidP="00CF05E4">
      <w:r>
        <w:t xml:space="preserve">Druhou aktivitou je </w:t>
      </w:r>
      <w:proofErr w:type="gramStart"/>
      <w:r>
        <w:t>změna  organizace</w:t>
      </w:r>
      <w:proofErr w:type="gramEnd"/>
      <w:r>
        <w:t xml:space="preserve"> dopravy na zpoplatněných parkovištích ZPS, kde je mimo lokalitu </w:t>
      </w:r>
      <w:proofErr w:type="spellStart"/>
      <w:r>
        <w:t>Masařská</w:t>
      </w:r>
      <w:proofErr w:type="spellEnd"/>
      <w:r>
        <w:t xml:space="preserve"> a nám. Svobody navrženo povolení stání rezidentů s platnou kartou po 15 hod. zdarma.</w:t>
      </w:r>
    </w:p>
    <w:p w:rsidR="00CF05E4" w:rsidRDefault="00CF05E4" w:rsidP="00CF05E4">
      <w:r>
        <w:t>Pro řešení dlouhodobých celodenních návštěvníků je vhodné na vybraných parkovištích s větší docházkovou vzdáleností zřídit neprogresivní tarif cca 15 – 20 Kč za vjezd. Čímž bude vytvořena akceptovatelná dopravní nabídka pro dlouhodobé denní stání.</w:t>
      </w:r>
    </w:p>
    <w:p w:rsidR="00CF05E4" w:rsidRPr="009F39DC" w:rsidRDefault="00CF05E4" w:rsidP="00CF05E4">
      <w:pPr>
        <w:pStyle w:val="Nadpis2"/>
        <w:ind w:left="432"/>
      </w:pPr>
      <w:r>
        <w:t xml:space="preserve"> </w:t>
      </w:r>
      <w:bookmarkStart w:id="42" w:name="_Toc419896176"/>
      <w:r w:rsidRPr="009F39DC">
        <w:t>Souhrn aktivit č. 1</w:t>
      </w:r>
      <w:r>
        <w:t>5</w:t>
      </w:r>
      <w:r w:rsidRPr="009F39DC">
        <w:t xml:space="preserve"> – </w:t>
      </w:r>
      <w:r>
        <w:t>Projektová příprava</w:t>
      </w:r>
      <w:bookmarkEnd w:id="42"/>
    </w:p>
    <w:p w:rsidR="00CF05E4" w:rsidRDefault="00CF05E4" w:rsidP="00CF05E4">
      <w:r>
        <w:t>Souhrn aktivit představuje projektovou přípravu staveb akčního plánu. Bez této přípravy nelze realizovat všechny navržené aktivity. Na projektovou přípravu je vymezena částka 4 mil. Kč z rozpočtu města. Spolufinancování se nepředpokládá.</w:t>
      </w:r>
    </w:p>
    <w:p w:rsidR="00CF05E4" w:rsidRDefault="00CF05E4" w:rsidP="00CF05E4">
      <w:pPr>
        <w:pStyle w:val="Nadpis2"/>
        <w:ind w:left="432"/>
      </w:pPr>
      <w:bookmarkStart w:id="43" w:name="_Toc419896177"/>
      <w:r w:rsidRPr="005023E1">
        <w:t xml:space="preserve">Souhrn aktivit č. 16 – </w:t>
      </w:r>
      <w:r>
        <w:t>Zabezpeč</w:t>
      </w:r>
      <w:r w:rsidRPr="005023E1">
        <w:t>ení propojení města při povodni</w:t>
      </w:r>
      <w:bookmarkEnd w:id="43"/>
    </w:p>
    <w:p w:rsidR="00CF05E4" w:rsidRDefault="00CF05E4" w:rsidP="00CF05E4">
      <w:r>
        <w:t xml:space="preserve">Aktivitou je realizace stavby </w:t>
      </w:r>
      <w:r w:rsidRPr="005023E1">
        <w:t>Propoj Stadion - Stříbrné jezero přes lávku č. 45 cyklistické dopravy.</w:t>
      </w:r>
      <w:r>
        <w:t xml:space="preserve"> Stavbou se nejen řeší krizová opatření při povodni</w:t>
      </w:r>
      <w:r w:rsidR="00917C92">
        <w:t>,</w:t>
      </w:r>
      <w:r>
        <w:t xml:space="preserve"> </w:t>
      </w:r>
      <w:r w:rsidR="00917C92">
        <w:t>j</w:t>
      </w:r>
      <w:r>
        <w:t>e také zlepšena dostupnost rekreační zóny Stříbrného jezera pro pěší a cyklistickou dopravu. Realizační náklady ponese stát.</w:t>
      </w:r>
    </w:p>
    <w:p w:rsidR="00CF05E4" w:rsidRPr="00670481" w:rsidRDefault="00CF05E4" w:rsidP="00CF05E4">
      <w:pPr>
        <w:pStyle w:val="Nadpis2"/>
        <w:ind w:left="432"/>
      </w:pPr>
      <w:bookmarkStart w:id="44" w:name="_Toc419896178"/>
      <w:r w:rsidRPr="00670481">
        <w:t>Souhrn aktivit č. 17 – Rekonstrukce mostů</w:t>
      </w:r>
      <w:bookmarkEnd w:id="44"/>
      <w:r w:rsidRPr="00670481">
        <w:t xml:space="preserve"> </w:t>
      </w:r>
    </w:p>
    <w:p w:rsidR="00CF05E4" w:rsidRPr="005023E1" w:rsidRDefault="00CF05E4" w:rsidP="00CF05E4">
      <w:r>
        <w:t>Aktivita slouží k udržení dostupnosti lokalit a překročení bariér v území. V akčním plánu jsou navrženy v rámci tohoto souboru 4 mosty k rekonstrukci.</w:t>
      </w:r>
    </w:p>
    <w:p w:rsidR="00CF05E4" w:rsidRDefault="00CF05E4" w:rsidP="00CF05E4">
      <w:r>
        <w:t xml:space="preserve">Rekonstrukce mostu ve Vávrovicích a </w:t>
      </w:r>
      <w:proofErr w:type="spellStart"/>
      <w:r>
        <w:t>Držkovicích</w:t>
      </w:r>
      <w:proofErr w:type="spellEnd"/>
      <w:r>
        <w:t xml:space="preserve"> bude realizována MSK.</w:t>
      </w:r>
    </w:p>
    <w:p w:rsidR="00CF05E4" w:rsidRPr="005023E1" w:rsidRDefault="00CF05E4" w:rsidP="00CF05E4">
      <w:r w:rsidRPr="003A54F1">
        <w:t xml:space="preserve">Rekonstrukce mostu </w:t>
      </w:r>
      <w:proofErr w:type="spellStart"/>
      <w:r w:rsidRPr="003A54F1">
        <w:t>Stypová</w:t>
      </w:r>
      <w:proofErr w:type="spellEnd"/>
      <w:r w:rsidRPr="003A54F1">
        <w:t xml:space="preserve">  a Slavkovská</w:t>
      </w:r>
      <w:r w:rsidR="00917C92">
        <w:t xml:space="preserve"> bude realizovat město, p</w:t>
      </w:r>
      <w:r w:rsidRPr="003A54F1">
        <w:t>ředpokládané náklady na rekonstrukci jsou ve výši 22 mil. Kč.</w:t>
      </w:r>
    </w:p>
    <w:p w:rsidR="00CF05E4" w:rsidRPr="00670481" w:rsidRDefault="00CF05E4" w:rsidP="00CF05E4">
      <w:pPr>
        <w:pStyle w:val="Nadpis2"/>
        <w:ind w:left="432"/>
      </w:pPr>
      <w:bookmarkStart w:id="45" w:name="_Toc419896179"/>
      <w:r w:rsidRPr="00670481">
        <w:lastRenderedPageBreak/>
        <w:t>Souhrn aktivit č. 18 – Řešení nákladní dopravy na Kolofíkově nábřeží</w:t>
      </w:r>
      <w:bookmarkEnd w:id="45"/>
    </w:p>
    <w:p w:rsidR="00CF05E4" w:rsidRPr="00507634" w:rsidRDefault="00CF05E4" w:rsidP="00CF05E4">
      <w:r>
        <w:t>Aktivitou je zajištění měření a posouzení hluku v denní a noční době pro vyhodnocení dopadu hluku na obyvatele. Náklady Opavy na měření se předpokládají v objemu 50 tis. Měření bude provedeno po projednání s Krajskou hygienickou stanicí.</w:t>
      </w:r>
    </w:p>
    <w:p w:rsidR="00CF05E4" w:rsidRDefault="00CF05E4" w:rsidP="00CF05E4">
      <w:pPr>
        <w:pStyle w:val="Nadpis2"/>
        <w:ind w:left="432"/>
      </w:pPr>
      <w:bookmarkStart w:id="46" w:name="_Toc419896180"/>
      <w:r w:rsidRPr="00670481">
        <w:t>Souhrn aktivit č. 1</w:t>
      </w:r>
      <w:r>
        <w:t>9</w:t>
      </w:r>
      <w:r w:rsidRPr="00670481">
        <w:t xml:space="preserve"> – </w:t>
      </w:r>
      <w:r>
        <w:t xml:space="preserve">BESIP </w:t>
      </w:r>
      <w:r w:rsidR="00D311F6">
        <w:t>a měkká opatření</w:t>
      </w:r>
      <w:bookmarkEnd w:id="46"/>
    </w:p>
    <w:p w:rsidR="00747748" w:rsidRDefault="00CF05E4" w:rsidP="00822C3A">
      <w:r>
        <w:t>BESIP patří mezi měkká opatření výchovy a propagace udržitelné dopravy. Náklady na BESIP a měkká opatření jsou navrženy v objemu 0,5 mil. Kč ročně.</w:t>
      </w:r>
    </w:p>
    <w:p w:rsidR="00DB4BCE" w:rsidRDefault="00DB4BCE" w:rsidP="00DB4BCE">
      <w:r>
        <w:t xml:space="preserve">Řízení </w:t>
      </w:r>
      <w:proofErr w:type="gramStart"/>
      <w:r>
        <w:t>mobility  obsahuje</w:t>
      </w:r>
      <w:proofErr w:type="gramEnd"/>
      <w:r>
        <w:t xml:space="preserve"> také aktivity podporující tvrdá opatření. Jedná se o prvky prezentace a propagace</w:t>
      </w:r>
      <w:r w:rsidR="00502FF6">
        <w:t>, které</w:t>
      </w:r>
      <w:r>
        <w:t xml:space="preserve"> musí být zahrnuty při realizaci každé aktivity. Vhodné je také zahrnout prvky dobré praxe do řízení mobility. Je navrženo použít měsíčník </w:t>
      </w:r>
      <w:r w:rsidR="00502FF6">
        <w:t>H</w:t>
      </w:r>
      <w:r>
        <w:t xml:space="preserve">láska k propagaci a prezentaci cílů stanovených v akčním plánu. </w:t>
      </w:r>
    </w:p>
    <w:p w:rsidR="00DB4BCE" w:rsidRPr="00670481" w:rsidRDefault="00DB4BCE" w:rsidP="00DB4BCE">
      <w:pPr>
        <w:pStyle w:val="Nadpis1"/>
      </w:pPr>
      <w:r>
        <w:t>Financování akčního plánu</w:t>
      </w:r>
    </w:p>
    <w:p w:rsidR="001630E8" w:rsidRDefault="00474D7E" w:rsidP="00674147">
      <w:r>
        <w:t>Akční plán je velmi omezen připravovanými velkými stavbami obchvatů spolufinancovaných ŘSD a MSK. Tyto stavby poskytnou alternativu k průjezdu městem a současně zlepší dostupnost pro vnější a tranzitní dopravu. Po jejich realizaci je možné zaměřit se plně na řešení dopravních problémů uvnitř města. V období po roce 2020.</w:t>
      </w:r>
    </w:p>
    <w:p w:rsidR="00AA2611" w:rsidRDefault="00AA2611" w:rsidP="00674147">
      <w:r>
        <w:t xml:space="preserve">Akční </w:t>
      </w:r>
      <w:r w:rsidR="00DB4BCE">
        <w:t>p</w:t>
      </w:r>
      <w:r>
        <w:t>lán také obsahuje rozvahu o možných zdrojích externího financování a jeho výši</w:t>
      </w:r>
      <w:r>
        <w:rPr>
          <w:rStyle w:val="Znakapoznpodarou"/>
        </w:rPr>
        <w:footnoteReference w:id="5"/>
      </w:r>
      <w:r>
        <w:t>. Pro spolufinancování akcí z IROP se předpokládá dotace ve výši 60% nákladů. Pro spolufinancování z</w:t>
      </w:r>
      <w:r w:rsidR="000B2B36">
        <w:t>e</w:t>
      </w:r>
      <w:r>
        <w:t xml:space="preserve"> SFDI se předpokládá dotace do </w:t>
      </w:r>
      <w:proofErr w:type="gramStart"/>
      <w:r>
        <w:t>85%</w:t>
      </w:r>
      <w:proofErr w:type="gramEnd"/>
      <w:r>
        <w:t xml:space="preserve"> nákladů. </w:t>
      </w:r>
    </w:p>
    <w:p w:rsidR="00D311F6" w:rsidRDefault="00D311F6" w:rsidP="00674147"/>
    <w:p w:rsidR="00417752" w:rsidRDefault="00417752" w:rsidP="00C75B00">
      <w:pPr>
        <w:pStyle w:val="Titulek"/>
        <w:keepNext/>
      </w:pPr>
    </w:p>
    <w:p w:rsidR="00417752" w:rsidRDefault="00417752" w:rsidP="00C75B00">
      <w:pPr>
        <w:pStyle w:val="Titulek"/>
        <w:keepNext/>
      </w:pPr>
    </w:p>
    <w:p w:rsidR="00417752" w:rsidRDefault="00417752" w:rsidP="00C75B00">
      <w:pPr>
        <w:pStyle w:val="Titulek"/>
        <w:keepNext/>
      </w:pPr>
    </w:p>
    <w:p w:rsidR="00417752" w:rsidRDefault="00417752" w:rsidP="00C75B00">
      <w:pPr>
        <w:pStyle w:val="Titulek"/>
        <w:keepNext/>
      </w:pPr>
    </w:p>
    <w:p w:rsidR="00417752" w:rsidRDefault="00417752" w:rsidP="00C75B00">
      <w:pPr>
        <w:pStyle w:val="Titulek"/>
        <w:keepNext/>
      </w:pPr>
    </w:p>
    <w:p w:rsidR="00417752" w:rsidRDefault="00417752" w:rsidP="00C75B00">
      <w:pPr>
        <w:pStyle w:val="Titulek"/>
        <w:keepNext/>
      </w:pPr>
    </w:p>
    <w:p w:rsidR="00417752" w:rsidRDefault="00417752" w:rsidP="00C75B00">
      <w:pPr>
        <w:pStyle w:val="Titulek"/>
        <w:keepNext/>
      </w:pPr>
    </w:p>
    <w:p w:rsidR="00417752" w:rsidRDefault="00417752" w:rsidP="00C75B00">
      <w:pPr>
        <w:pStyle w:val="Titulek"/>
        <w:keepNext/>
      </w:pPr>
    </w:p>
    <w:p w:rsidR="00417752" w:rsidRDefault="00417752" w:rsidP="00C75B00">
      <w:pPr>
        <w:pStyle w:val="Titulek"/>
        <w:keepNext/>
      </w:pPr>
    </w:p>
    <w:p w:rsidR="00417752" w:rsidRDefault="00417752" w:rsidP="00C75B00">
      <w:pPr>
        <w:pStyle w:val="Titulek"/>
        <w:keepNext/>
      </w:pPr>
    </w:p>
    <w:p w:rsidR="00417752" w:rsidRDefault="00417752" w:rsidP="00C75B00">
      <w:pPr>
        <w:pStyle w:val="Titulek"/>
        <w:keepNext/>
      </w:pPr>
    </w:p>
    <w:p w:rsidR="00417752" w:rsidRDefault="00417752" w:rsidP="00C75B00">
      <w:pPr>
        <w:pStyle w:val="Titulek"/>
        <w:keepNext/>
      </w:pPr>
    </w:p>
    <w:p w:rsidR="00417752" w:rsidRDefault="00417752" w:rsidP="00C75B00">
      <w:pPr>
        <w:pStyle w:val="Titulek"/>
        <w:keepNext/>
      </w:pPr>
    </w:p>
    <w:p w:rsidR="00417752" w:rsidRPr="00417752" w:rsidRDefault="00417752" w:rsidP="00417752"/>
    <w:p w:rsidR="00C75B00" w:rsidRDefault="00C75B00" w:rsidP="00C75B00">
      <w:pPr>
        <w:pStyle w:val="Titulek"/>
        <w:keepNext/>
      </w:pPr>
      <w:r>
        <w:lastRenderedPageBreak/>
        <w:t xml:space="preserve">Tabulka </w:t>
      </w:r>
      <w:fldSimple w:instr=" SEQ Tabulka \* ARABIC ">
        <w:r w:rsidR="00434347">
          <w:rPr>
            <w:noProof/>
          </w:rPr>
          <w:t>4</w:t>
        </w:r>
      </w:fldSimple>
      <w:r>
        <w:t xml:space="preserve"> Akční plán do roku 2020</w:t>
      </w:r>
    </w:p>
    <w:p w:rsidR="00C75B00" w:rsidRDefault="00C75B00" w:rsidP="00C75B00"/>
    <w:p w:rsidR="00417752" w:rsidRDefault="00417752" w:rsidP="00417752">
      <w:r w:rsidRPr="00512078">
        <w:rPr>
          <w:noProof/>
        </w:rPr>
        <w:drawing>
          <wp:inline distT="0" distB="0" distL="0" distR="0" wp14:anchorId="322B00A4" wp14:editId="36C45404">
            <wp:extent cx="6400800" cy="7471008"/>
            <wp:effectExtent l="1905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471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B00" w:rsidRDefault="00C75B00" w:rsidP="00C75B00"/>
    <w:p w:rsidR="00C75B00" w:rsidRDefault="00C75B00" w:rsidP="00C75B00"/>
    <w:p w:rsidR="00C75B00" w:rsidRPr="00CA7E77" w:rsidRDefault="00C75B00" w:rsidP="00C75B00">
      <w:r>
        <w:t xml:space="preserve"> </w:t>
      </w:r>
    </w:p>
    <w:p w:rsidR="00417752" w:rsidRDefault="00417752" w:rsidP="00C75B00">
      <w:r w:rsidRPr="008E33D4">
        <w:rPr>
          <w:noProof/>
        </w:rPr>
        <w:drawing>
          <wp:inline distT="0" distB="0" distL="0" distR="0" wp14:anchorId="56F45FE6" wp14:editId="780FE4E0">
            <wp:extent cx="6400800" cy="2228850"/>
            <wp:effectExtent l="0" t="0" r="0" b="0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752" w:rsidRDefault="00417752" w:rsidP="00C75B00"/>
    <w:p w:rsidR="00417752" w:rsidRDefault="00417752" w:rsidP="00417752">
      <w:proofErr w:type="gramStart"/>
      <w:r>
        <w:t>Pozn.* tmavě</w:t>
      </w:r>
      <w:proofErr w:type="gramEnd"/>
      <w:r>
        <w:t xml:space="preserve"> zelenou barvou jsou opatření navržená k prioritní realizaci v roce 2016, světle zelenou jsou aktivity k realizaci z rozpočtu města, oranžovou barvou jsou aktivity spolufinancované z dotačních titulů, modrou barvou jsou stavby realizované jinými složkami státu, růžové stavby jsou stavby s vynucené.</w:t>
      </w:r>
    </w:p>
    <w:p w:rsidR="00D311F6" w:rsidRDefault="00D311F6" w:rsidP="00D311F6">
      <w:pPr>
        <w:pStyle w:val="Nadpis1"/>
      </w:pPr>
      <w:bookmarkStart w:id="47" w:name="_Toc419896181"/>
      <w:r>
        <w:t>Studie proveditelnosti</w:t>
      </w:r>
      <w:bookmarkEnd w:id="47"/>
    </w:p>
    <w:p w:rsidR="00D311F6" w:rsidRDefault="00D311F6" w:rsidP="00D311F6">
      <w:r>
        <w:t>Mimo akční plán návrh také obsahuje 2 studie proveditelnosti, které podrobně rozpracovávají lokalitu Praskova a Zámecký okruh a připojení Komárova cyklistickou dopravou podél silnice I/11. Tyto jsou v samostatné příloze.</w:t>
      </w:r>
    </w:p>
    <w:p w:rsidR="00D311F6" w:rsidRDefault="00D311F6" w:rsidP="00D311F6">
      <w:pPr>
        <w:pStyle w:val="Nadpis1"/>
      </w:pPr>
      <w:bookmarkStart w:id="48" w:name="_Toc419896182"/>
      <w:r>
        <w:t>Indikátory</w:t>
      </w:r>
      <w:bookmarkEnd w:id="48"/>
    </w:p>
    <w:p w:rsidR="00D311F6" w:rsidRDefault="00D311F6" w:rsidP="00D311F6">
      <w:r>
        <w:t xml:space="preserve">Návrhová část také obsahuje indikátory, které jsou navrženy pro kontrolu plnění akčního plánu. </w:t>
      </w:r>
    </w:p>
    <w:p w:rsidR="00822C3A" w:rsidRDefault="00C75B00" w:rsidP="00822C3A">
      <w:pPr>
        <w:pStyle w:val="Nadpis1"/>
      </w:pPr>
      <w:r>
        <w:t xml:space="preserve"> </w:t>
      </w:r>
      <w:bookmarkStart w:id="49" w:name="_Toc418780271"/>
      <w:bookmarkStart w:id="50" w:name="_Toc419896183"/>
      <w:bookmarkEnd w:id="8"/>
      <w:r w:rsidR="00822C3A" w:rsidRPr="001027FA">
        <w:t>Návrh stanovení kompetencí procesu</w:t>
      </w:r>
      <w:bookmarkEnd w:id="49"/>
      <w:bookmarkEnd w:id="50"/>
      <w:r w:rsidR="00822C3A" w:rsidRPr="001027FA">
        <w:t xml:space="preserve"> </w:t>
      </w:r>
    </w:p>
    <w:p w:rsidR="00B00DD1" w:rsidRDefault="00822C3A" w:rsidP="00474D7E">
      <w:pPr>
        <w:rPr>
          <w:rFonts w:cs="Lao UI"/>
        </w:rPr>
      </w:pPr>
      <w:r>
        <w:rPr>
          <w:rFonts w:cs="Lao UI"/>
        </w:rPr>
        <w:t>Pro správné fungování plánování mobility je nutné nastavit kompetence procesu, aby byly zř</w:t>
      </w:r>
      <w:r w:rsidR="00747748">
        <w:rPr>
          <w:rFonts w:cs="Lao UI"/>
        </w:rPr>
        <w:t>ejmé odpovědnosti za plnění aktivit.</w:t>
      </w:r>
    </w:p>
    <w:p w:rsidR="00434347" w:rsidRDefault="00434347" w:rsidP="00434347">
      <w:pPr>
        <w:pStyle w:val="Titulek"/>
        <w:keepNext/>
      </w:pPr>
      <w:r>
        <w:t xml:space="preserve">Tabulka </w:t>
      </w:r>
      <w:fldSimple w:instr=" SEQ Tabulka \* ARABIC ">
        <w:r>
          <w:rPr>
            <w:noProof/>
          </w:rPr>
          <w:t>5</w:t>
        </w:r>
      </w:fldSimple>
      <w:r>
        <w:t xml:space="preserve"> Stanovení kompetencí za jednotlivé segmenty plánování dopravy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3100"/>
      </w:tblGrid>
      <w:tr w:rsidR="001D3190" w:rsidTr="001D3190">
        <w:tc>
          <w:tcPr>
            <w:tcW w:w="817" w:type="dxa"/>
            <w:shd w:val="clear" w:color="auto" w:fill="BFBFBF" w:themeFill="background1" w:themeFillShade="BF"/>
          </w:tcPr>
          <w:p w:rsidR="001D3190" w:rsidRPr="00146B91" w:rsidRDefault="001D3190" w:rsidP="00CF05E4">
            <w:r>
              <w:t>Číslo</w:t>
            </w:r>
          </w:p>
        </w:tc>
        <w:tc>
          <w:tcPr>
            <w:tcW w:w="6379" w:type="dxa"/>
            <w:shd w:val="clear" w:color="auto" w:fill="BFBFBF" w:themeFill="background1" w:themeFillShade="BF"/>
          </w:tcPr>
          <w:p w:rsidR="001D3190" w:rsidRPr="00146B91" w:rsidRDefault="001D3190" w:rsidP="00CF05E4">
            <w:r>
              <w:t>Popis aktivity</w:t>
            </w:r>
          </w:p>
        </w:tc>
        <w:tc>
          <w:tcPr>
            <w:tcW w:w="3100" w:type="dxa"/>
            <w:shd w:val="clear" w:color="auto" w:fill="BFBFBF" w:themeFill="background1" w:themeFillShade="BF"/>
          </w:tcPr>
          <w:p w:rsidR="001D3190" w:rsidRDefault="001D3190" w:rsidP="00CF05E4">
            <w:r>
              <w:t>Odpovědnost</w:t>
            </w:r>
          </w:p>
        </w:tc>
      </w:tr>
      <w:tr w:rsidR="001D3190" w:rsidTr="00CF05E4">
        <w:tc>
          <w:tcPr>
            <w:tcW w:w="817" w:type="dxa"/>
          </w:tcPr>
          <w:p w:rsidR="001D3190" w:rsidRPr="00146B91" w:rsidRDefault="001D3190" w:rsidP="00CF05E4">
            <w:r>
              <w:t>1</w:t>
            </w:r>
          </w:p>
        </w:tc>
        <w:tc>
          <w:tcPr>
            <w:tcW w:w="6379" w:type="dxa"/>
          </w:tcPr>
          <w:p w:rsidR="001D3190" w:rsidRPr="00146B91" w:rsidRDefault="001D3190" w:rsidP="00CF05E4">
            <w:r w:rsidRPr="00146B91">
              <w:t>Projektová příprava variant řešení dopravy a projednání s veřejností</w:t>
            </w:r>
          </w:p>
        </w:tc>
        <w:tc>
          <w:tcPr>
            <w:tcW w:w="3100" w:type="dxa"/>
          </w:tcPr>
          <w:p w:rsidR="001D3190" w:rsidRDefault="001D3190" w:rsidP="00CF05E4">
            <w:r>
              <w:t>Odbor hlavního architekta a územního plánu + odbor dopravy</w:t>
            </w:r>
          </w:p>
        </w:tc>
      </w:tr>
      <w:tr w:rsidR="001D3190" w:rsidTr="00CF05E4">
        <w:tc>
          <w:tcPr>
            <w:tcW w:w="817" w:type="dxa"/>
          </w:tcPr>
          <w:p w:rsidR="001D3190" w:rsidRPr="00146B91" w:rsidRDefault="001D3190" w:rsidP="00CF05E4">
            <w:r>
              <w:t>2</w:t>
            </w:r>
          </w:p>
        </w:tc>
        <w:tc>
          <w:tcPr>
            <w:tcW w:w="6379" w:type="dxa"/>
          </w:tcPr>
          <w:p w:rsidR="001D3190" w:rsidRPr="00146B91" w:rsidRDefault="001D3190" w:rsidP="00CF05E4">
            <w:r w:rsidRPr="00146B91">
              <w:t>Propagace a prezentace záměrů</w:t>
            </w:r>
            <w:r w:rsidR="00434347">
              <w:t>, měkká opatření</w:t>
            </w:r>
          </w:p>
        </w:tc>
        <w:tc>
          <w:tcPr>
            <w:tcW w:w="3100" w:type="dxa"/>
          </w:tcPr>
          <w:p w:rsidR="001D3190" w:rsidRDefault="001D3190" w:rsidP="00CF05E4">
            <w:r>
              <w:t>Kancelář primátora</w:t>
            </w:r>
          </w:p>
        </w:tc>
      </w:tr>
      <w:tr w:rsidR="001D3190" w:rsidTr="00CF05E4">
        <w:tc>
          <w:tcPr>
            <w:tcW w:w="817" w:type="dxa"/>
          </w:tcPr>
          <w:p w:rsidR="001D3190" w:rsidRPr="00146B91" w:rsidRDefault="001D3190" w:rsidP="00CF05E4">
            <w:r>
              <w:t>3</w:t>
            </w:r>
          </w:p>
        </w:tc>
        <w:tc>
          <w:tcPr>
            <w:tcW w:w="6379" w:type="dxa"/>
          </w:tcPr>
          <w:p w:rsidR="001D3190" w:rsidRPr="00146B91" w:rsidRDefault="001D3190" w:rsidP="00CF05E4">
            <w:r>
              <w:t>Zajištění externího financování</w:t>
            </w:r>
          </w:p>
        </w:tc>
        <w:tc>
          <w:tcPr>
            <w:tcW w:w="3100" w:type="dxa"/>
          </w:tcPr>
          <w:p w:rsidR="001D3190" w:rsidRDefault="001D3190" w:rsidP="00CF05E4">
            <w:r>
              <w:t>Odbor rozvoje města a strategického plánování</w:t>
            </w:r>
          </w:p>
        </w:tc>
      </w:tr>
      <w:tr w:rsidR="001D3190" w:rsidTr="00CF05E4">
        <w:tc>
          <w:tcPr>
            <w:tcW w:w="817" w:type="dxa"/>
          </w:tcPr>
          <w:p w:rsidR="001D3190" w:rsidRPr="00146B91" w:rsidRDefault="001D3190" w:rsidP="00CF05E4">
            <w:r>
              <w:t>4</w:t>
            </w:r>
          </w:p>
        </w:tc>
        <w:tc>
          <w:tcPr>
            <w:tcW w:w="6379" w:type="dxa"/>
          </w:tcPr>
          <w:p w:rsidR="001D3190" w:rsidRPr="00146B91" w:rsidRDefault="001D3190" w:rsidP="00CF05E4">
            <w:r w:rsidRPr="00146B91">
              <w:t>Příprava investic dopravních staveb</w:t>
            </w:r>
          </w:p>
        </w:tc>
        <w:tc>
          <w:tcPr>
            <w:tcW w:w="3100" w:type="dxa"/>
          </w:tcPr>
          <w:p w:rsidR="001D3190" w:rsidRDefault="001D3190" w:rsidP="00CF05E4">
            <w:r>
              <w:t xml:space="preserve">Odbor přípravy a realizace </w:t>
            </w:r>
            <w:r>
              <w:lastRenderedPageBreak/>
              <w:t>investic</w:t>
            </w:r>
          </w:p>
        </w:tc>
      </w:tr>
      <w:tr w:rsidR="001D3190" w:rsidTr="00CF05E4">
        <w:tc>
          <w:tcPr>
            <w:tcW w:w="817" w:type="dxa"/>
          </w:tcPr>
          <w:p w:rsidR="001D3190" w:rsidRPr="00146B91" w:rsidRDefault="001D3190" w:rsidP="00CF05E4">
            <w:r>
              <w:lastRenderedPageBreak/>
              <w:t>5</w:t>
            </w:r>
          </w:p>
        </w:tc>
        <w:tc>
          <w:tcPr>
            <w:tcW w:w="6379" w:type="dxa"/>
          </w:tcPr>
          <w:p w:rsidR="001D3190" w:rsidRPr="00146B91" w:rsidRDefault="001D3190" w:rsidP="00CF05E4">
            <w:r w:rsidRPr="00146B91">
              <w:t>Příprava a koordinace rekonstrukcí dopravních staveb</w:t>
            </w:r>
          </w:p>
        </w:tc>
        <w:tc>
          <w:tcPr>
            <w:tcW w:w="3100" w:type="dxa"/>
          </w:tcPr>
          <w:p w:rsidR="001D3190" w:rsidRDefault="001D3190" w:rsidP="00CF05E4">
            <w:r>
              <w:t>Odbor majetku + TSO</w:t>
            </w:r>
          </w:p>
        </w:tc>
      </w:tr>
      <w:tr w:rsidR="001D3190" w:rsidTr="00CF05E4">
        <w:tc>
          <w:tcPr>
            <w:tcW w:w="817" w:type="dxa"/>
          </w:tcPr>
          <w:p w:rsidR="001D3190" w:rsidRPr="00146B91" w:rsidRDefault="001D3190" w:rsidP="00CF05E4">
            <w:r>
              <w:t>6</w:t>
            </w:r>
          </w:p>
        </w:tc>
        <w:tc>
          <w:tcPr>
            <w:tcW w:w="6379" w:type="dxa"/>
          </w:tcPr>
          <w:p w:rsidR="001D3190" w:rsidRPr="00146B91" w:rsidRDefault="001D3190" w:rsidP="00CF05E4">
            <w:r w:rsidRPr="00146B91">
              <w:t>Příprava a koordinace změn organizace dopravy</w:t>
            </w:r>
          </w:p>
        </w:tc>
        <w:tc>
          <w:tcPr>
            <w:tcW w:w="3100" w:type="dxa"/>
          </w:tcPr>
          <w:p w:rsidR="001D3190" w:rsidRDefault="001D3190" w:rsidP="00CF05E4">
            <w:r>
              <w:t>Odbor dopravy</w:t>
            </w:r>
          </w:p>
        </w:tc>
      </w:tr>
      <w:tr w:rsidR="001D3190" w:rsidTr="00CF05E4">
        <w:tc>
          <w:tcPr>
            <w:tcW w:w="817" w:type="dxa"/>
          </w:tcPr>
          <w:p w:rsidR="001D3190" w:rsidRPr="00146B91" w:rsidRDefault="001D3190" w:rsidP="00CF05E4">
            <w:r>
              <w:t>7</w:t>
            </w:r>
          </w:p>
        </w:tc>
        <w:tc>
          <w:tcPr>
            <w:tcW w:w="6379" w:type="dxa"/>
          </w:tcPr>
          <w:p w:rsidR="001D3190" w:rsidRPr="00146B91" w:rsidRDefault="001D3190" w:rsidP="00CF05E4">
            <w:r w:rsidRPr="00146B91">
              <w:t>Příprava a koordinace změn ZPS</w:t>
            </w:r>
          </w:p>
        </w:tc>
        <w:tc>
          <w:tcPr>
            <w:tcW w:w="3100" w:type="dxa"/>
          </w:tcPr>
          <w:p w:rsidR="001D3190" w:rsidRDefault="001D3190" w:rsidP="00CF05E4">
            <w:r>
              <w:t>TSO</w:t>
            </w:r>
          </w:p>
        </w:tc>
      </w:tr>
      <w:tr w:rsidR="001D3190" w:rsidTr="00CF05E4">
        <w:tc>
          <w:tcPr>
            <w:tcW w:w="817" w:type="dxa"/>
          </w:tcPr>
          <w:p w:rsidR="001D3190" w:rsidRPr="00146B91" w:rsidRDefault="001D3190" w:rsidP="00CF05E4">
            <w:r>
              <w:t>8</w:t>
            </w:r>
          </w:p>
        </w:tc>
        <w:tc>
          <w:tcPr>
            <w:tcW w:w="6379" w:type="dxa"/>
          </w:tcPr>
          <w:p w:rsidR="001D3190" w:rsidRPr="00146B91" w:rsidRDefault="001D3190" w:rsidP="00CF05E4">
            <w:r w:rsidRPr="00146B91">
              <w:t>Objednávka výkonů veřejné dopravy a stanovení kvality služby</w:t>
            </w:r>
          </w:p>
        </w:tc>
        <w:tc>
          <w:tcPr>
            <w:tcW w:w="3100" w:type="dxa"/>
          </w:tcPr>
          <w:p w:rsidR="001D3190" w:rsidRDefault="001D3190" w:rsidP="00CF05E4">
            <w:r>
              <w:t>Odbor dopravy</w:t>
            </w:r>
          </w:p>
        </w:tc>
      </w:tr>
      <w:tr w:rsidR="001D3190" w:rsidTr="00CF05E4">
        <w:tc>
          <w:tcPr>
            <w:tcW w:w="817" w:type="dxa"/>
          </w:tcPr>
          <w:p w:rsidR="001D3190" w:rsidRPr="00146B91" w:rsidRDefault="001D3190" w:rsidP="00CF05E4">
            <w:r>
              <w:t>9</w:t>
            </w:r>
          </w:p>
        </w:tc>
        <w:tc>
          <w:tcPr>
            <w:tcW w:w="6379" w:type="dxa"/>
          </w:tcPr>
          <w:p w:rsidR="001D3190" w:rsidRPr="00146B91" w:rsidRDefault="001D3190" w:rsidP="00CF05E4">
            <w:r w:rsidRPr="00146B91">
              <w:t>Propagace a prezentace realizace staveb</w:t>
            </w:r>
          </w:p>
        </w:tc>
        <w:tc>
          <w:tcPr>
            <w:tcW w:w="3100" w:type="dxa"/>
          </w:tcPr>
          <w:p w:rsidR="001D3190" w:rsidRDefault="001D3190" w:rsidP="00CF05E4">
            <w:r>
              <w:t>Kancelář primátora</w:t>
            </w:r>
          </w:p>
        </w:tc>
      </w:tr>
      <w:tr w:rsidR="001D3190" w:rsidTr="00CF05E4">
        <w:tc>
          <w:tcPr>
            <w:tcW w:w="817" w:type="dxa"/>
          </w:tcPr>
          <w:p w:rsidR="001D3190" w:rsidRPr="00146B91" w:rsidRDefault="001D3190" w:rsidP="00CF05E4">
            <w:r>
              <w:t>10</w:t>
            </w:r>
          </w:p>
        </w:tc>
        <w:tc>
          <w:tcPr>
            <w:tcW w:w="6379" w:type="dxa"/>
          </w:tcPr>
          <w:p w:rsidR="001D3190" w:rsidRPr="00146B91" w:rsidRDefault="001D3190" w:rsidP="00CF05E4">
            <w:r w:rsidRPr="00146B91">
              <w:t>Realizace investic dopravních staveb</w:t>
            </w:r>
          </w:p>
        </w:tc>
        <w:tc>
          <w:tcPr>
            <w:tcW w:w="3100" w:type="dxa"/>
          </w:tcPr>
          <w:p w:rsidR="001D3190" w:rsidRDefault="001D3190" w:rsidP="00CF05E4">
            <w:r>
              <w:t>Odbor přípravy a realizace investic</w:t>
            </w:r>
          </w:p>
        </w:tc>
      </w:tr>
      <w:tr w:rsidR="001D3190" w:rsidTr="00CF05E4">
        <w:tc>
          <w:tcPr>
            <w:tcW w:w="817" w:type="dxa"/>
          </w:tcPr>
          <w:p w:rsidR="001D3190" w:rsidRPr="00146B91" w:rsidRDefault="001D3190" w:rsidP="00CF05E4">
            <w:r>
              <w:t>11</w:t>
            </w:r>
          </w:p>
        </w:tc>
        <w:tc>
          <w:tcPr>
            <w:tcW w:w="6379" w:type="dxa"/>
          </w:tcPr>
          <w:p w:rsidR="001D3190" w:rsidRPr="00146B91" w:rsidRDefault="001D3190" w:rsidP="00CF05E4">
            <w:r w:rsidRPr="00146B91">
              <w:t>Realizace rekonstrukcí JA TSO či v rámci údržby</w:t>
            </w:r>
          </w:p>
        </w:tc>
        <w:tc>
          <w:tcPr>
            <w:tcW w:w="3100" w:type="dxa"/>
          </w:tcPr>
          <w:p w:rsidR="001D3190" w:rsidRDefault="001D3190" w:rsidP="00CF05E4">
            <w:r>
              <w:t>TSO</w:t>
            </w:r>
          </w:p>
        </w:tc>
      </w:tr>
      <w:tr w:rsidR="001D3190" w:rsidTr="00CF05E4">
        <w:tc>
          <w:tcPr>
            <w:tcW w:w="817" w:type="dxa"/>
          </w:tcPr>
          <w:p w:rsidR="001D3190" w:rsidRPr="00146B91" w:rsidRDefault="001D3190" w:rsidP="00CF05E4">
            <w:r>
              <w:t>12</w:t>
            </w:r>
          </w:p>
        </w:tc>
        <w:tc>
          <w:tcPr>
            <w:tcW w:w="6379" w:type="dxa"/>
          </w:tcPr>
          <w:p w:rsidR="001D3190" w:rsidRPr="00146B91" w:rsidRDefault="001D3190" w:rsidP="00CF05E4">
            <w:r w:rsidRPr="00146B91">
              <w:t>Realizace změn v organizaci dopravy</w:t>
            </w:r>
          </w:p>
        </w:tc>
        <w:tc>
          <w:tcPr>
            <w:tcW w:w="3100" w:type="dxa"/>
          </w:tcPr>
          <w:p w:rsidR="001D3190" w:rsidRDefault="001D3190" w:rsidP="00CF05E4">
            <w:r>
              <w:t>TSO</w:t>
            </w:r>
          </w:p>
        </w:tc>
      </w:tr>
      <w:tr w:rsidR="001D3190" w:rsidTr="00CF05E4">
        <w:tc>
          <w:tcPr>
            <w:tcW w:w="817" w:type="dxa"/>
          </w:tcPr>
          <w:p w:rsidR="001D3190" w:rsidRPr="00146B91" w:rsidRDefault="001D3190" w:rsidP="00CF05E4">
            <w:r>
              <w:t>13</w:t>
            </w:r>
          </w:p>
        </w:tc>
        <w:tc>
          <w:tcPr>
            <w:tcW w:w="6379" w:type="dxa"/>
          </w:tcPr>
          <w:p w:rsidR="001D3190" w:rsidRPr="00146B91" w:rsidRDefault="001D3190" w:rsidP="00CF05E4">
            <w:r w:rsidRPr="00146B91">
              <w:t>Realizace změn v ZPS</w:t>
            </w:r>
          </w:p>
        </w:tc>
        <w:tc>
          <w:tcPr>
            <w:tcW w:w="3100" w:type="dxa"/>
          </w:tcPr>
          <w:p w:rsidR="001D3190" w:rsidRDefault="001D3190" w:rsidP="00CF05E4">
            <w:r>
              <w:t>TSO</w:t>
            </w:r>
          </w:p>
        </w:tc>
      </w:tr>
      <w:tr w:rsidR="001D3190" w:rsidTr="00CF05E4">
        <w:tc>
          <w:tcPr>
            <w:tcW w:w="817" w:type="dxa"/>
          </w:tcPr>
          <w:p w:rsidR="001D3190" w:rsidRPr="00146B91" w:rsidRDefault="001D3190" w:rsidP="00CF05E4">
            <w:r>
              <w:t>14</w:t>
            </w:r>
          </w:p>
        </w:tc>
        <w:tc>
          <w:tcPr>
            <w:tcW w:w="6379" w:type="dxa"/>
          </w:tcPr>
          <w:p w:rsidR="001D3190" w:rsidRPr="00146B91" w:rsidRDefault="001D3190" w:rsidP="00CF05E4">
            <w:r w:rsidRPr="00146B91">
              <w:t>Realizace výkonů VHD na základě objednávky</w:t>
            </w:r>
          </w:p>
        </w:tc>
        <w:tc>
          <w:tcPr>
            <w:tcW w:w="3100" w:type="dxa"/>
          </w:tcPr>
          <w:p w:rsidR="001D3190" w:rsidRDefault="001D3190" w:rsidP="00CF05E4">
            <w:r>
              <w:t>MDPO + dopravci</w:t>
            </w:r>
          </w:p>
        </w:tc>
      </w:tr>
      <w:tr w:rsidR="001D3190" w:rsidTr="00CF05E4">
        <w:tc>
          <w:tcPr>
            <w:tcW w:w="817" w:type="dxa"/>
          </w:tcPr>
          <w:p w:rsidR="001D3190" w:rsidRPr="00146B91" w:rsidRDefault="001D3190" w:rsidP="00CF05E4">
            <w:r>
              <w:t>15</w:t>
            </w:r>
          </w:p>
        </w:tc>
        <w:tc>
          <w:tcPr>
            <w:tcW w:w="6379" w:type="dxa"/>
          </w:tcPr>
          <w:p w:rsidR="001D3190" w:rsidRPr="00146B91" w:rsidRDefault="001D3190" w:rsidP="00CF05E4">
            <w:r w:rsidRPr="00146B91">
              <w:t>Prezentace a propagace měkkých opatření pro změnu dopravního chování</w:t>
            </w:r>
          </w:p>
        </w:tc>
        <w:tc>
          <w:tcPr>
            <w:tcW w:w="3100" w:type="dxa"/>
          </w:tcPr>
          <w:p w:rsidR="001D3190" w:rsidRDefault="001D3190" w:rsidP="00CF05E4">
            <w:r>
              <w:t>Kancelář primátora</w:t>
            </w:r>
          </w:p>
        </w:tc>
      </w:tr>
      <w:tr w:rsidR="001D3190" w:rsidTr="00CF05E4">
        <w:tc>
          <w:tcPr>
            <w:tcW w:w="817" w:type="dxa"/>
          </w:tcPr>
          <w:p w:rsidR="001D3190" w:rsidRPr="00146B91" w:rsidRDefault="001D3190" w:rsidP="00CF05E4">
            <w:r>
              <w:t>16</w:t>
            </w:r>
          </w:p>
        </w:tc>
        <w:tc>
          <w:tcPr>
            <w:tcW w:w="6379" w:type="dxa"/>
          </w:tcPr>
          <w:p w:rsidR="001D3190" w:rsidRPr="00146B91" w:rsidRDefault="001D3190" w:rsidP="00CF05E4">
            <w:r>
              <w:t>Podněty odboru škol</w:t>
            </w:r>
          </w:p>
        </w:tc>
        <w:tc>
          <w:tcPr>
            <w:tcW w:w="3100" w:type="dxa"/>
          </w:tcPr>
          <w:p w:rsidR="001D3190" w:rsidRDefault="001D3190" w:rsidP="00CF05E4">
            <w:r>
              <w:t xml:space="preserve">Odbor školství </w:t>
            </w:r>
          </w:p>
        </w:tc>
      </w:tr>
      <w:tr w:rsidR="001D3190" w:rsidTr="00CF05E4">
        <w:tc>
          <w:tcPr>
            <w:tcW w:w="817" w:type="dxa"/>
          </w:tcPr>
          <w:p w:rsidR="001D3190" w:rsidRPr="00146B91" w:rsidRDefault="001D3190" w:rsidP="00CF05E4">
            <w:r>
              <w:t>17</w:t>
            </w:r>
          </w:p>
        </w:tc>
        <w:tc>
          <w:tcPr>
            <w:tcW w:w="6379" w:type="dxa"/>
          </w:tcPr>
          <w:p w:rsidR="001D3190" w:rsidRDefault="001D3190" w:rsidP="00CF05E4">
            <w:r>
              <w:t>Vyhodnocení dopadů na životní prostředí</w:t>
            </w:r>
          </w:p>
        </w:tc>
        <w:tc>
          <w:tcPr>
            <w:tcW w:w="3100" w:type="dxa"/>
          </w:tcPr>
          <w:p w:rsidR="001D3190" w:rsidRDefault="001D3190" w:rsidP="00CF05E4">
            <w:r>
              <w:t>Odbor životního prostředí</w:t>
            </w:r>
          </w:p>
        </w:tc>
      </w:tr>
      <w:tr w:rsidR="001D3190" w:rsidTr="00CF05E4">
        <w:tc>
          <w:tcPr>
            <w:tcW w:w="817" w:type="dxa"/>
          </w:tcPr>
          <w:p w:rsidR="001D3190" w:rsidRPr="00146B91" w:rsidRDefault="001D3190" w:rsidP="00CF05E4">
            <w:r>
              <w:t>18</w:t>
            </w:r>
          </w:p>
        </w:tc>
        <w:tc>
          <w:tcPr>
            <w:tcW w:w="6379" w:type="dxa"/>
          </w:tcPr>
          <w:p w:rsidR="001D3190" w:rsidRPr="00146B91" w:rsidRDefault="001D3190" w:rsidP="00CF05E4">
            <w:r>
              <w:t>Podněty veřejnosti</w:t>
            </w:r>
          </w:p>
        </w:tc>
        <w:tc>
          <w:tcPr>
            <w:tcW w:w="3100" w:type="dxa"/>
          </w:tcPr>
          <w:p w:rsidR="001D3190" w:rsidRDefault="001D3190" w:rsidP="00CF05E4">
            <w:r>
              <w:t>Odbor vnitřního auditu a bezpečnosti</w:t>
            </w:r>
          </w:p>
        </w:tc>
      </w:tr>
      <w:tr w:rsidR="001D3190" w:rsidTr="00CF05E4">
        <w:tc>
          <w:tcPr>
            <w:tcW w:w="817" w:type="dxa"/>
          </w:tcPr>
          <w:p w:rsidR="001D3190" w:rsidRDefault="001D3190" w:rsidP="00CF05E4">
            <w:r>
              <w:t>19</w:t>
            </w:r>
          </w:p>
        </w:tc>
        <w:tc>
          <w:tcPr>
            <w:tcW w:w="6379" w:type="dxa"/>
          </w:tcPr>
          <w:p w:rsidR="001D3190" w:rsidRDefault="001D3190" w:rsidP="00CF05E4">
            <w:r>
              <w:t xml:space="preserve">BESIP </w:t>
            </w:r>
          </w:p>
        </w:tc>
        <w:tc>
          <w:tcPr>
            <w:tcW w:w="3100" w:type="dxa"/>
          </w:tcPr>
          <w:p w:rsidR="001D3190" w:rsidRDefault="001D3190" w:rsidP="00CF05E4">
            <w:r>
              <w:t>Odbor školství</w:t>
            </w:r>
          </w:p>
        </w:tc>
      </w:tr>
      <w:tr w:rsidR="001D3190" w:rsidTr="00CF05E4">
        <w:tc>
          <w:tcPr>
            <w:tcW w:w="817" w:type="dxa"/>
          </w:tcPr>
          <w:p w:rsidR="001D3190" w:rsidRDefault="001D3190" w:rsidP="00CF05E4">
            <w:r>
              <w:t>20</w:t>
            </w:r>
          </w:p>
        </w:tc>
        <w:tc>
          <w:tcPr>
            <w:tcW w:w="6379" w:type="dxa"/>
          </w:tcPr>
          <w:p w:rsidR="001D3190" w:rsidRDefault="001D3190" w:rsidP="00CF05E4">
            <w:r>
              <w:t>Prevence</w:t>
            </w:r>
          </w:p>
        </w:tc>
        <w:tc>
          <w:tcPr>
            <w:tcW w:w="3100" w:type="dxa"/>
          </w:tcPr>
          <w:p w:rsidR="001D3190" w:rsidRDefault="001D3190" w:rsidP="00CF05E4">
            <w:r>
              <w:t xml:space="preserve">MPOL </w:t>
            </w:r>
          </w:p>
        </w:tc>
      </w:tr>
      <w:tr w:rsidR="001D3190" w:rsidTr="00CF05E4">
        <w:tc>
          <w:tcPr>
            <w:tcW w:w="817" w:type="dxa"/>
          </w:tcPr>
          <w:p w:rsidR="001D3190" w:rsidRDefault="001D3190" w:rsidP="00CF05E4">
            <w:r>
              <w:t>21</w:t>
            </w:r>
          </w:p>
        </w:tc>
        <w:tc>
          <w:tcPr>
            <w:tcW w:w="6379" w:type="dxa"/>
          </w:tcPr>
          <w:p w:rsidR="001D3190" w:rsidRDefault="001D3190" w:rsidP="00CF05E4">
            <w:r>
              <w:t>Zveřejnění zásobníku investic a rekonstrukcí</w:t>
            </w:r>
          </w:p>
        </w:tc>
        <w:tc>
          <w:tcPr>
            <w:tcW w:w="3100" w:type="dxa"/>
          </w:tcPr>
          <w:p w:rsidR="001D3190" w:rsidRDefault="001D3190" w:rsidP="00CF05E4">
            <w:r>
              <w:t>Kancelář primátora</w:t>
            </w:r>
          </w:p>
        </w:tc>
      </w:tr>
      <w:tr w:rsidR="00434347" w:rsidTr="00CF05E4">
        <w:tc>
          <w:tcPr>
            <w:tcW w:w="817" w:type="dxa"/>
          </w:tcPr>
          <w:p w:rsidR="00434347" w:rsidRDefault="00434347" w:rsidP="00CF05E4">
            <w:r>
              <w:t>22</w:t>
            </w:r>
          </w:p>
        </w:tc>
        <w:tc>
          <w:tcPr>
            <w:tcW w:w="6379" w:type="dxa"/>
          </w:tcPr>
          <w:p w:rsidR="00434347" w:rsidRDefault="00434347" w:rsidP="00FF7512">
            <w:r>
              <w:t>Koordinace územního plánu s koncepcí dop</w:t>
            </w:r>
            <w:r w:rsidR="00FF7512">
              <w:t>r</w:t>
            </w:r>
            <w:r>
              <w:t>avy</w:t>
            </w:r>
          </w:p>
        </w:tc>
        <w:tc>
          <w:tcPr>
            <w:tcW w:w="3100" w:type="dxa"/>
          </w:tcPr>
          <w:p w:rsidR="00434347" w:rsidRDefault="00434347" w:rsidP="00434347">
            <w:r>
              <w:t xml:space="preserve">Odbor hlavního architekta a územního plánu </w:t>
            </w:r>
          </w:p>
        </w:tc>
      </w:tr>
    </w:tbl>
    <w:p w:rsidR="00822C3A" w:rsidRDefault="00822C3A" w:rsidP="00474D7E">
      <w:pPr>
        <w:rPr>
          <w:rFonts w:cs="Lao UI"/>
        </w:rPr>
      </w:pPr>
    </w:p>
    <w:p w:rsidR="00434347" w:rsidRDefault="00434347" w:rsidP="00474D7E">
      <w:pPr>
        <w:rPr>
          <w:rFonts w:cs="Lao UI"/>
        </w:rPr>
      </w:pPr>
      <w:r>
        <w:rPr>
          <w:rFonts w:cs="Lao UI"/>
        </w:rPr>
        <w:t>Plánem je navrženo ponechat stávající organizační strukturu úřadu a zvýšit koordinaci při realizaci jednotlivých dílčích aktivit, aby došlo k synergickému efektu v dopravě a naplňování stanovených cílů.</w:t>
      </w:r>
    </w:p>
    <w:p w:rsidR="00620BFB" w:rsidRPr="001A482B" w:rsidRDefault="00620BFB" w:rsidP="00620BFB">
      <w:pPr>
        <w:rPr>
          <w:rFonts w:cs="Lao UI"/>
        </w:rPr>
      </w:pPr>
      <w:r>
        <w:rPr>
          <w:rFonts w:cs="Lao UI"/>
        </w:rPr>
        <w:t xml:space="preserve">Stávající stav, kdy volené vedení města plně rozhoduje o stanovených cílech a opatřeních je vhodnou řídící platformou pro vytvoření podmínek pro plnění závěrů a doporučení PUMM. </w:t>
      </w:r>
    </w:p>
    <w:p w:rsidR="00620BFB" w:rsidRDefault="00620BFB" w:rsidP="00474D7E">
      <w:pPr>
        <w:rPr>
          <w:rFonts w:cs="Lao UI"/>
        </w:rPr>
      </w:pPr>
    </w:p>
    <w:p w:rsidR="0071453C" w:rsidRDefault="006B2780" w:rsidP="006B2780">
      <w:pPr>
        <w:pStyle w:val="Nadpis1"/>
      </w:pPr>
      <w:bookmarkStart w:id="51" w:name="_Toc419896184"/>
      <w:r>
        <w:t>Závěr</w:t>
      </w:r>
      <w:bookmarkEnd w:id="51"/>
    </w:p>
    <w:p w:rsidR="00ED7DF0" w:rsidRDefault="006B2780" w:rsidP="006B2780">
      <w:r>
        <w:t xml:space="preserve">Plánem mobility se podařilo vytvořit koncepci dopravy, která městu dlouhou dobu chyběla. Jeho obsah </w:t>
      </w:r>
      <w:proofErr w:type="gramStart"/>
      <w:r>
        <w:t>je  založen</w:t>
      </w:r>
      <w:proofErr w:type="gramEnd"/>
      <w:r>
        <w:t xml:space="preserve"> na partnerství všech dotčených subjektů a veřejnosti, která vstupovala do řešení v průběhu celé tvorby plánu. </w:t>
      </w:r>
      <w:r w:rsidR="00ED7DF0">
        <w:t>Občané vy</w:t>
      </w:r>
      <w:r w:rsidR="009073D7">
        <w:t>s</w:t>
      </w:r>
      <w:r w:rsidR="00ED7DF0">
        <w:t xml:space="preserve">lovili podporu udržitelné dopravě v anketách i při řešení všedních životních situací.  </w:t>
      </w:r>
    </w:p>
    <w:p w:rsidR="006B2780" w:rsidRDefault="006B2780" w:rsidP="006B2780">
      <w:r>
        <w:lastRenderedPageBreak/>
        <w:t>Plán zahrnuje také p</w:t>
      </w:r>
      <w:r w:rsidR="0087174B">
        <w:t>rvky Managementu mobility, které vedou</w:t>
      </w:r>
      <w:r>
        <w:t xml:space="preserve"> k efektivnějšímu využívání zdrojů v dopravě. Aktivně byly preferovány alternativní varianty dřívějších přístupů</w:t>
      </w:r>
      <w:r w:rsidR="008E6CE7">
        <w:t>,</w:t>
      </w:r>
      <w:r>
        <w:t xml:space="preserve"> </w:t>
      </w:r>
      <w:r w:rsidR="004538AA">
        <w:t>zahrnující</w:t>
      </w:r>
      <w:r w:rsidR="008E6CE7">
        <w:t xml:space="preserve">ch </w:t>
      </w:r>
      <w:r>
        <w:t>zvyšování kapacity automobilové dopravy při řešení dopravní situace ve městě.</w:t>
      </w:r>
      <w:r w:rsidR="004538AA">
        <w:t xml:space="preserve"> Tyto přístupy jsou nahrazeny multimodálním pojetím dopravy s vytýčením cílů využívání bezpečné pěší dopravy,</w:t>
      </w:r>
      <w:r w:rsidR="008E6CE7">
        <w:t xml:space="preserve"> </w:t>
      </w:r>
      <w:r w:rsidR="004538AA">
        <w:t>využívání propojené sítě cyklistické dopravy a kvalitní veřejné hromadné dopravy, jako alternativy k dopravě automobilové.</w:t>
      </w:r>
      <w:r>
        <w:t xml:space="preserve"> Navržený dopravní systém bude efektivnější a zejména ohleduplnější k životnímu </w:t>
      </w:r>
      <w:r w:rsidR="00ED7DF0">
        <w:t>prostředí obyvatel.</w:t>
      </w:r>
    </w:p>
    <w:p w:rsidR="00ED7DF0" w:rsidRDefault="008E6CE7" w:rsidP="006B2780">
      <w:r>
        <w:t xml:space="preserve">Kromě </w:t>
      </w:r>
      <w:r w:rsidR="00ED7DF0">
        <w:t xml:space="preserve">v Opavě tradiční podporu </w:t>
      </w:r>
      <w:r>
        <w:t>silničních obchvatů</w:t>
      </w:r>
      <w:r w:rsidR="00ED7DF0">
        <w:t>, d</w:t>
      </w:r>
      <w:r>
        <w:t>a</w:t>
      </w:r>
      <w:r w:rsidR="00ED7DF0">
        <w:t>n</w:t>
      </w:r>
      <w:r>
        <w:t>ou</w:t>
      </w:r>
      <w:r w:rsidR="00ED7DF0">
        <w:t xml:space="preserve"> sbíháním několika silnic I. </w:t>
      </w:r>
      <w:r w:rsidR="004538AA">
        <w:t>t</w:t>
      </w:r>
      <w:r w:rsidR="00ED7DF0">
        <w:t>říd v </w:t>
      </w:r>
      <w:r w:rsidR="004538AA">
        <w:t>centru</w:t>
      </w:r>
      <w:r w:rsidR="00ED7DF0">
        <w:t>, které je zdejším specifikem</w:t>
      </w:r>
      <w:r w:rsidR="004538AA">
        <w:t>,</w:t>
      </w:r>
      <w:r w:rsidR="00ED7DF0">
        <w:t xml:space="preserve"> si velkou podporu také získalo řešení ulice Praskovy ve prospěch pěší a cyklistické dopravy. Podařilo se také najít širokou podporu pro zavedení zón 30 v obytných oblastech a zvýšení bezpečnosti při cestě do škol Vrchní, Mírová, Dostojevského a </w:t>
      </w:r>
      <w:proofErr w:type="spellStart"/>
      <w:r w:rsidR="00ED7DF0">
        <w:t>Englišova</w:t>
      </w:r>
      <w:proofErr w:type="spellEnd"/>
      <w:r w:rsidR="00ED7DF0">
        <w:t xml:space="preserve"> nebo zlepšení podmínek na přechodech pro chodce s prioritou řešení situace před nemocnicí.</w:t>
      </w:r>
    </w:p>
    <w:p w:rsidR="00ED7DF0" w:rsidRDefault="00ED7DF0" w:rsidP="006B2780">
      <w:r>
        <w:t xml:space="preserve">Součástí návrhů jsou měkká opatření v podobě článků v měsíčníku Hláska, který se v průběhu zpracování ukázal jako vynikající médium pro komunikaci s opavskou veřejností. </w:t>
      </w:r>
    </w:p>
    <w:p w:rsidR="00ED7DF0" w:rsidRDefault="00ED7DF0" w:rsidP="006B2780">
      <w:r>
        <w:t>Návrhy je odstartován běh na dlouhou trať vedoucí k udržitelné dopravě a lepšímu živo</w:t>
      </w:r>
      <w:r w:rsidR="00434347">
        <w:t>tu ve městě. Pouze na schopnostech</w:t>
      </w:r>
      <w:r>
        <w:t xml:space="preserve"> </w:t>
      </w:r>
      <w:r w:rsidR="00434347">
        <w:t xml:space="preserve">městských </w:t>
      </w:r>
      <w:r>
        <w:t xml:space="preserve">úředníků prosadit kvalitní komplexní řešení při rozpracování záměrů projednaných v PUMM a odvaze politiků zlepšit dnešní stav </w:t>
      </w:r>
      <w:r w:rsidR="00434347">
        <w:t>do standardů 21. století</w:t>
      </w:r>
      <w:r>
        <w:t xml:space="preserve"> </w:t>
      </w:r>
      <w:r w:rsidR="00434347">
        <w:t>závisí úspěch tohoto strategického dokumentu.</w:t>
      </w:r>
    </w:p>
    <w:p w:rsidR="00434347" w:rsidRDefault="00434347" w:rsidP="006B2780">
      <w:r>
        <w:t>Ač</w:t>
      </w:r>
      <w:r w:rsidR="008D228A">
        <w:t>koliv</w:t>
      </w:r>
      <w:r>
        <w:t xml:space="preserve"> je plánování dopravy kontinuální proces, je aktualizace tohoto plánu naplánována nejpozději na rok 2020, kdy vyprší platnost akčního plánu.</w:t>
      </w:r>
    </w:p>
    <w:p w:rsidR="008D228A" w:rsidRDefault="008D228A" w:rsidP="006B2780"/>
    <w:p w:rsidR="008D228A" w:rsidRDefault="008D228A" w:rsidP="006B2780"/>
    <w:p w:rsidR="008D228A" w:rsidRDefault="008D228A" w:rsidP="006B2780"/>
    <w:p w:rsidR="008D228A" w:rsidRDefault="008D228A" w:rsidP="006B2780"/>
    <w:p w:rsidR="008D228A" w:rsidRDefault="008D228A" w:rsidP="006B2780"/>
    <w:p w:rsidR="008D228A" w:rsidRDefault="008D228A" w:rsidP="006B2780"/>
    <w:p w:rsidR="008D228A" w:rsidRDefault="008D228A" w:rsidP="006B2780"/>
    <w:p w:rsidR="008D228A" w:rsidRDefault="008D228A" w:rsidP="006B2780"/>
    <w:p w:rsidR="008D228A" w:rsidRDefault="008D228A" w:rsidP="006B2780"/>
    <w:p w:rsidR="008D228A" w:rsidRPr="006B2780" w:rsidRDefault="008D228A" w:rsidP="006B2780"/>
    <w:sectPr w:rsidR="008D228A" w:rsidRPr="006B2780" w:rsidSect="004C4A0C">
      <w:headerReference w:type="even" r:id="rId26"/>
      <w:headerReference w:type="default" r:id="rId27"/>
      <w:footerReference w:type="even" r:id="rId28"/>
      <w:footerReference w:type="default" r:id="rId29"/>
      <w:pgSz w:w="12240" w:h="15840" w:code="1"/>
      <w:pgMar w:top="1440" w:right="1080" w:bottom="1440" w:left="1080" w:header="709" w:footer="1073" w:gutter="0"/>
      <w:pgNumType w:start="1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E1F" w:rsidRDefault="00760E1F">
      <w:r>
        <w:separator/>
      </w:r>
    </w:p>
  </w:endnote>
  <w:endnote w:type="continuationSeparator" w:id="0">
    <w:p w:rsidR="00760E1F" w:rsidRDefault="0076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5A3" w:rsidRDefault="00760E1F">
    <w:pPr>
      <w:pStyle w:val="Zpat"/>
    </w:pPr>
    <w:r>
      <w:rPr>
        <w:noProof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Dvojité závorky 7" o:spid="_x0000_s2061" type="#_x0000_t185" style="position:absolute;left:0;text-align:left;margin-left:529.5pt;margin-top:723pt;width:36pt;height:40.5pt;z-index:251685888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" stroked="f" strokeweight="1pt">
          <v:path arrowok="t"/>
          <v:textbox style="mso-next-textbox:#Dvojité závorky 7" inset="0,,0">
            <w:txbxContent>
              <w:p w:rsidR="001B65A3" w:rsidRPr="00D7120D" w:rsidRDefault="001B65A3" w:rsidP="00B25FA4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D7120D">
                  <w:rPr>
                    <w:rFonts w:ascii="Arial" w:hAnsi="Arial" w:cs="Arial"/>
                    <w:sz w:val="24"/>
                  </w:rPr>
                  <w:fldChar w:fldCharType="begin"/>
                </w:r>
                <w:r w:rsidRPr="00D7120D">
                  <w:rPr>
                    <w:rFonts w:ascii="Arial" w:hAnsi="Arial" w:cs="Arial"/>
                    <w:sz w:val="24"/>
                  </w:rPr>
                  <w:instrText>PAGE    \* MERGEFORMAT</w:instrText>
                </w:r>
                <w:r w:rsidRPr="00D7120D">
                  <w:rPr>
                    <w:rFonts w:ascii="Arial" w:hAnsi="Arial" w:cs="Arial"/>
                    <w:sz w:val="24"/>
                  </w:rPr>
                  <w:fldChar w:fldCharType="separate"/>
                </w:r>
                <w:r w:rsidRPr="00FB28CB">
                  <w:rPr>
                    <w:rFonts w:ascii="Arial" w:hAnsi="Arial" w:cs="Arial"/>
                    <w:noProof/>
                    <w:color w:val="auto"/>
                    <w:sz w:val="24"/>
                  </w:rPr>
                  <w:t>5</w:t>
                </w:r>
                <w:r w:rsidRPr="00D7120D">
                  <w:rPr>
                    <w:rFonts w:ascii="Arial" w:hAnsi="Arial" w:cs="Arial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1B65A3">
      <w:rPr>
        <w:noProof/>
        <w:color w:val="auto"/>
        <w:sz w:val="18"/>
      </w:rPr>
      <w:drawing>
        <wp:anchor distT="0" distB="0" distL="114300" distR="114300" simplePos="0" relativeHeight="251681791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-137795</wp:posOffset>
          </wp:positionV>
          <wp:extent cx="6391275" cy="1162050"/>
          <wp:effectExtent l="57150" t="361950" r="47625" b="361950"/>
          <wp:wrapSquare wrapText="bothSides"/>
          <wp:docPr id="7" name="Obrázek 7" descr="E:\Projekty\Opava_UDIMO\Grafika\Zapati_BezStin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rojekty\Opava_UDIMO\Grafika\Zapati_BezStin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385351" flipH="1" flipV="1">
                    <a:off x="0" y="0"/>
                    <a:ext cx="63912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65A3" w:rsidRPr="00D7120D">
      <w:rPr>
        <w:noProof/>
        <w:color w:val="auto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5A3" w:rsidRDefault="001B65A3" w:rsidP="00E0052C">
    <w:pPr>
      <w:pStyle w:val="Zpat"/>
      <w:jc w:val="center"/>
    </w:pPr>
    <w:r>
      <w:rPr>
        <w:noProof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1050290</wp:posOffset>
          </wp:positionH>
          <wp:positionV relativeFrom="paragraph">
            <wp:posOffset>-846455</wp:posOffset>
          </wp:positionV>
          <wp:extent cx="4749165" cy="952500"/>
          <wp:effectExtent l="0" t="0" r="0" b="0"/>
          <wp:wrapSquare wrapText="bothSides"/>
          <wp:docPr id="9" name="Obrázek 9" descr="E:\Projekty\Opava_UDIMO\logo_rop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Projekty\Opava_UDIMO\logo_rop_web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00" b="10400"/>
                  <a:stretch/>
                </pic:blipFill>
                <pic:spPr bwMode="auto">
                  <a:xfrm>
                    <a:off x="0" y="0"/>
                    <a:ext cx="474916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5A3" w:rsidRDefault="00760E1F">
    <w:pPr>
      <w:pStyle w:val="Zpat"/>
    </w:pPr>
    <w:r>
      <w:rPr>
        <w:noProof/>
        <w:color w:val="675E47" w:themeColor="text2"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454" o:spid="_x0000_s2056" type="#_x0000_t202" style="position:absolute;left:0;text-align:left;margin-left:66.85pt;margin-top:728.05pt;width:30.6pt;height:27.3pt;z-index:251707392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" filled="f" stroked="f" strokeweight=".5pt">
          <v:textbox style="mso-next-textbox:#Textové pole 454;mso-fit-shape-to-text:t" inset="0,,0">
            <w:txbxContent>
              <w:p w:rsidR="001B65A3" w:rsidRPr="002929D8" w:rsidRDefault="001B65A3" w:rsidP="002929D8">
                <w:pPr>
                  <w:jc w:val="center"/>
                  <w:rPr>
                    <w:color w:val="2F2B20" w:themeColor="text1"/>
                    <w:szCs w:val="26"/>
                  </w:rPr>
                </w:pPr>
                <w:r w:rsidRPr="002929D8">
                  <w:rPr>
                    <w:color w:val="2F2B20" w:themeColor="text1"/>
                    <w:szCs w:val="26"/>
                  </w:rPr>
                  <w:fldChar w:fldCharType="begin"/>
                </w:r>
                <w:r w:rsidRPr="002929D8">
                  <w:rPr>
                    <w:color w:val="2F2B20" w:themeColor="text1"/>
                    <w:szCs w:val="26"/>
                  </w:rPr>
                  <w:instrText>PAGE  \* Arabic  \* MERGEFORMAT</w:instrText>
                </w:r>
                <w:r w:rsidRPr="002929D8">
                  <w:rPr>
                    <w:color w:val="2F2B20" w:themeColor="text1"/>
                    <w:szCs w:val="26"/>
                  </w:rPr>
                  <w:fldChar w:fldCharType="separate"/>
                </w:r>
                <w:r w:rsidR="00056BCD" w:rsidRPr="00056BCD">
                  <w:rPr>
                    <w:noProof/>
                    <w:color w:val="2F2B20" w:themeColor="text1"/>
                    <w:sz w:val="24"/>
                    <w:szCs w:val="26"/>
                  </w:rPr>
                  <w:t>20</w:t>
                </w:r>
                <w:r w:rsidRPr="002929D8">
                  <w:rPr>
                    <w:color w:val="2F2B20" w:themeColor="text1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color w:val="675E47" w:themeColor="text2"/>
        <w:sz w:val="26"/>
        <w:szCs w:val="26"/>
      </w:rPr>
      <w:pict>
        <v:group id="Skupina 455" o:spid="_x0000_s2053" style="position:absolute;left:0;text-align:left;margin-left:0;margin-top:7.45pt;width:34.55pt;height:35.45pt;flip:x;z-index:251706368;mso-position-horizontal:left;mso-position-horizontal-relative:margin" coordsize="438801,450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">
          <v:rect id="Obdélník 456" o:spid="_x0000_s2055" style="position:absolute;left:237506;width:201295;height:201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GZicYA&#10;AADcAAAADwAAAGRycy9kb3ducmV2LnhtbESPzWrDMBCE74W+g9hCbrXcYIfiRgkhEMihgfy0h94W&#10;a2sptVbGUhMnTx8VCjkOM/MNM50PrhUn6oP1rOAly0EQ115bbhR8HFbPryBCRNbYeiYFFwownz0+&#10;TLHS/sw7Ou1jIxKEQ4UKTIxdJWWoDTkMme+Ik/fte4cxyb6RusdzgrtWjvN8Ih1aTgsGO1oaqn/2&#10;v07B5+JqC1N+Hbebi+2KWB7eczwqNXoaFm8gIg3xHv5vr7WCopzA35l0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GZicYAAADcAAAADwAAAAAAAAAAAAAAAACYAgAAZHJz&#10;L2Rvd25yZXYueG1sUEsFBgAAAAAEAAQA9QAAAIsDAAAAAA==&#10;" fillcolor="#ffafaf" stroked="f" strokeweight="2pt"/>
          <v:rect id="Obdélník 457" o:spid="_x0000_s2054" style="position:absolute;top:249381;width:201295;height:201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08EsYA&#10;AADcAAAADwAAAGRycy9kb3ducmV2LnhtbESPQWsCMRSE74X+h/AEbzVr2dWyNYoUCj0oWLWH3h6b&#10;103s5mXZpLr6601B8DjMzDfMbNG7RhypC9azgvEoA0FceW25VrDfvT+9gAgRWWPjmRScKcBi/vgw&#10;w1L7E3/ScRtrkSAcSlRgYmxLKUNlyGEY+ZY4eT++cxiT7GqpOzwluGvkc5ZNpEPLacFgS2+Gqt/t&#10;n1PwtbzY3BTfh836bNs8FrtVhgelhoN++QoiUh/v4Vv7QyvIiyn8n0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08EsYAAADcAAAADwAAAAAAAAAAAAAAAACYAgAAZHJz&#10;L2Rvd25yZXYueG1sUEsFBgAAAAAEAAQA9QAAAIsDAAAAAA==&#10;" fillcolor="#ffafaf" stroked="f" strokeweight="2pt"/>
          <w10:wrap anchorx="margin"/>
        </v:group>
      </w:pict>
    </w:r>
    <w:r w:rsidR="001B65A3" w:rsidRPr="00D7120D">
      <w:rPr>
        <w:noProof/>
        <w:color w:val="auto"/>
        <w:sz w:val="18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5A3" w:rsidRDefault="00760E1F" w:rsidP="000003CB">
    <w:pPr>
      <w:ind w:right="260"/>
    </w:pPr>
    <w:r>
      <w:rPr>
        <w:noProof/>
        <w:color w:val="675E47" w:themeColor="text2"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49" o:spid="_x0000_s2052" type="#_x0000_t202" style="position:absolute;left:0;text-align:left;margin-left:517.95pt;margin-top:729.45pt;width:30.55pt;height:27.3pt;z-index:251700224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" filled="f" stroked="f" strokeweight=".5pt">
          <v:textbox style="mso-next-textbox:#Textové pole 49;mso-fit-shape-to-text:t" inset="0,,0">
            <w:txbxContent>
              <w:p w:rsidR="001B65A3" w:rsidRPr="002929D8" w:rsidRDefault="001B65A3">
                <w:pPr>
                  <w:jc w:val="center"/>
                  <w:rPr>
                    <w:color w:val="2F2B20" w:themeColor="text1"/>
                    <w:szCs w:val="26"/>
                  </w:rPr>
                </w:pPr>
                <w:r w:rsidRPr="002929D8">
                  <w:rPr>
                    <w:color w:val="2F2B20" w:themeColor="text1"/>
                    <w:szCs w:val="26"/>
                  </w:rPr>
                  <w:fldChar w:fldCharType="begin"/>
                </w:r>
                <w:r w:rsidRPr="002929D8">
                  <w:rPr>
                    <w:color w:val="2F2B20" w:themeColor="text1"/>
                    <w:szCs w:val="26"/>
                  </w:rPr>
                  <w:instrText>PAGE  \* Arabic  \* MERGEFORMAT</w:instrText>
                </w:r>
                <w:r w:rsidRPr="002929D8">
                  <w:rPr>
                    <w:color w:val="2F2B20" w:themeColor="text1"/>
                    <w:szCs w:val="26"/>
                  </w:rPr>
                  <w:fldChar w:fldCharType="separate"/>
                </w:r>
                <w:r w:rsidR="00056BCD" w:rsidRPr="00056BCD">
                  <w:rPr>
                    <w:noProof/>
                    <w:color w:val="2F2B20" w:themeColor="text1"/>
                    <w:sz w:val="24"/>
                    <w:szCs w:val="26"/>
                  </w:rPr>
                  <w:t>19</w:t>
                </w:r>
                <w:r w:rsidRPr="002929D8">
                  <w:rPr>
                    <w:color w:val="2F2B20" w:themeColor="text1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color w:val="675E47" w:themeColor="text2"/>
        <w:sz w:val="26"/>
        <w:szCs w:val="26"/>
      </w:rPr>
      <w:pict>
        <v:group id="Skupina 29" o:spid="_x0000_s2049" style="position:absolute;left:0;text-align:left;margin-left:-208.3pt;margin-top:8.85pt;width:34.55pt;height:35.45pt;z-index:251699200;mso-position-horizontal:right;mso-position-horizontal-relative:margin" coordsize="438801,450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">
          <v:rect id="Obdélník 27" o:spid="_x0000_s2051" style="position:absolute;left:237506;width:201295;height:201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vt3cYA&#10;AADbAAAADwAAAGRycy9kb3ducmV2LnhtbESPT2sCMRTE7wW/Q3hCbzWraCvbjSKC0EML1j8Hb4/N&#10;6ybr5mXZpLr205tCocdhZn7DFMveNeJCXbCeFYxHGQji0mvLlYLDfvM0BxEissbGMym4UYDlYvBQ&#10;YK79lT/psouVSBAOOSowMba5lKE05DCMfEucvC/fOYxJdpXUHV4T3DVykmXP0qHltGCwpbWh8rz7&#10;dgqOqx87NbNTvf242XYaZ/v3DGulHof96hVEpD7+h//ab1rB5AV+v6Qf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vt3cYAAADbAAAADwAAAAAAAAAAAAAAAACYAgAAZHJz&#10;L2Rvd25yZXYueG1sUEsFBgAAAAAEAAQA9QAAAIsDAAAAAA==&#10;" fillcolor="#ffafaf" stroked="f" strokeweight="2pt"/>
          <v:rect id="Obdélník 28" o:spid="_x0000_s2050" style="position:absolute;top:249381;width:201295;height:201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R5r8IA&#10;AADbAAAADwAAAGRycy9kb3ducmV2LnhtbERPz2vCMBS+D/wfwhN2m6lFx6hGKYKwwwabzoO3R/Ns&#10;os1LaTLb7q9fDoMdP77f6+3gGnGnLljPCuazDARx5bXlWsHXcf/0AiJEZI2NZ1IwUoDtZvKwxkL7&#10;nj/pfoi1SCEcClRgYmwLKUNlyGGY+ZY4cRffOYwJdrXUHfYp3DUyz7Jn6dByajDY0s5QdTt8OwWn&#10;8scuzPJ8/XgfbbuIy+NbhlelHqdDuQIRaYj/4j/3q1aQp7HpS/o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xHmvwgAAANsAAAAPAAAAAAAAAAAAAAAAAJgCAABkcnMvZG93&#10;bnJldi54bWxQSwUGAAAAAAQABAD1AAAAhwMAAAAA&#10;" fillcolor="#ffafaf" stroked="f" strokeweight="2pt"/>
          <w10:wrap anchorx="margin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E1F" w:rsidRDefault="00760E1F">
      <w:r>
        <w:separator/>
      </w:r>
    </w:p>
  </w:footnote>
  <w:footnote w:type="continuationSeparator" w:id="0">
    <w:p w:rsidR="00760E1F" w:rsidRDefault="00760E1F">
      <w:r>
        <w:continuationSeparator/>
      </w:r>
    </w:p>
  </w:footnote>
  <w:footnote w:id="1">
    <w:p w:rsidR="001B65A3" w:rsidRDefault="001B65A3">
      <w:pPr>
        <w:pStyle w:val="Textpoznpodarou"/>
      </w:pPr>
      <w:r>
        <w:rPr>
          <w:rStyle w:val="Znakapoznpodarou"/>
        </w:rPr>
        <w:footnoteRef/>
      </w:r>
      <w:r>
        <w:t xml:space="preserve"> IAD – automobilová doprava</w:t>
      </w:r>
    </w:p>
  </w:footnote>
  <w:footnote w:id="2">
    <w:p w:rsidR="001B65A3" w:rsidRDefault="001B65A3">
      <w:pPr>
        <w:pStyle w:val="Textpoznpodarou"/>
      </w:pPr>
      <w:r>
        <w:rPr>
          <w:rStyle w:val="Znakapoznpodarou"/>
        </w:rPr>
        <w:footnoteRef/>
      </w:r>
      <w:r>
        <w:t xml:space="preserve"> SMO – Střední městský Okruh</w:t>
      </w:r>
    </w:p>
  </w:footnote>
  <w:footnote w:id="3">
    <w:p w:rsidR="001B65A3" w:rsidRDefault="001B65A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gramStart"/>
      <w:r>
        <w:t>VHD</w:t>
      </w:r>
      <w:proofErr w:type="gramEnd"/>
      <w:r>
        <w:t xml:space="preserve"> –</w:t>
      </w:r>
      <w:proofErr w:type="gramStart"/>
      <w:r>
        <w:t>Veřejná</w:t>
      </w:r>
      <w:proofErr w:type="gramEnd"/>
      <w:r>
        <w:t xml:space="preserve"> hromadná doprava</w:t>
      </w:r>
    </w:p>
  </w:footnote>
  <w:footnote w:id="4">
    <w:p w:rsidR="001B65A3" w:rsidRDefault="001B65A3" w:rsidP="00CF05E4">
      <w:pPr>
        <w:pStyle w:val="Textpoznpodarou"/>
      </w:pPr>
      <w:r>
        <w:rPr>
          <w:rStyle w:val="Znakapoznpodarou"/>
        </w:rPr>
        <w:footnoteRef/>
      </w:r>
      <w:r>
        <w:t xml:space="preserve"> Světelně signalizační zařízení</w:t>
      </w:r>
    </w:p>
  </w:footnote>
  <w:footnote w:id="5">
    <w:p w:rsidR="001B65A3" w:rsidRDefault="001B65A3">
      <w:pPr>
        <w:pStyle w:val="Textpoznpodarou"/>
      </w:pPr>
      <w:r>
        <w:rPr>
          <w:rStyle w:val="Znakapoznpodarou"/>
        </w:rPr>
        <w:footnoteRef/>
      </w:r>
      <w:r>
        <w:t xml:space="preserve"> K </w:t>
      </w:r>
      <w:proofErr w:type="gramStart"/>
      <w:r>
        <w:t>19.5.2015</w:t>
      </w:r>
      <w:proofErr w:type="gramEnd"/>
      <w:r>
        <w:t xml:space="preserve"> není zveřejněn podíl dotace a spolufinancování z IROP.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5A3" w:rsidRPr="00830108" w:rsidRDefault="001B65A3" w:rsidP="00A90627">
    <w:pPr>
      <w:pStyle w:val="Bezmezer"/>
      <w:rPr>
        <w:color w:val="333333"/>
        <w:sz w:val="18"/>
        <w:szCs w:val="18"/>
      </w:rPr>
    </w:pPr>
    <w:r w:rsidRPr="00830108">
      <w:rPr>
        <w:color w:val="333333"/>
        <w:sz w:val="18"/>
        <w:szCs w:val="18"/>
      </w:rPr>
      <w:t>KOMUNIKAČNÍ PLÁN</w:t>
    </w:r>
  </w:p>
  <w:p w:rsidR="001B65A3" w:rsidRDefault="001B65A3" w:rsidP="00415949">
    <w:pPr>
      <w:pStyle w:val="Bezmezer"/>
      <w:rPr>
        <w:color w:val="333333"/>
        <w:sz w:val="18"/>
        <w:szCs w:val="18"/>
      </w:rPr>
    </w:pPr>
    <w:r w:rsidRPr="00830108">
      <w:rPr>
        <w:color w:val="333333"/>
        <w:sz w:val="18"/>
        <w:szCs w:val="18"/>
      </w:rPr>
      <w:t xml:space="preserve">STRATEGIE PROPAGACE A PREZENTACE PROJEKTU </w:t>
    </w:r>
  </w:p>
  <w:p w:rsidR="001B65A3" w:rsidRDefault="00760E1F" w:rsidP="00415949">
    <w:pPr>
      <w:pStyle w:val="Bezmezer"/>
      <w:rPr>
        <w:color w:val="333333"/>
        <w:sz w:val="18"/>
        <w:szCs w:val="18"/>
      </w:rPr>
    </w:pPr>
    <w:r>
      <w:rPr>
        <w:color w:val="333333"/>
        <w:sz w:val="18"/>
        <w:szCs w:val="18"/>
      </w:rPr>
      <w:pict>
        <v:rect id="_x0000_i1025" style="width:0;height:1.5pt" o:hralign="center" o:hrstd="t" o:hr="t" fillcolor="gray" stroked="f"/>
      </w:pict>
    </w:r>
  </w:p>
  <w:p w:rsidR="001B65A3" w:rsidRPr="00830108" w:rsidRDefault="001B65A3" w:rsidP="00A90627">
    <w:pPr>
      <w:pStyle w:val="Bezmezer"/>
      <w:rPr>
        <w:color w:val="333333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5A3" w:rsidRDefault="001B65A3" w:rsidP="006E1B5B">
    <w:pPr>
      <w:pStyle w:val="Zhlav"/>
      <w:tabs>
        <w:tab w:val="clear" w:pos="432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5A3" w:rsidRDefault="00760E1F">
    <w:pPr>
      <w:pStyle w:val="Zhlav"/>
    </w:pPr>
    <w:r>
      <w:rPr>
        <w:noProof/>
      </w:rPr>
      <w:pict>
        <v:rect id="Obdélník 5" o:spid="_x0000_s2060" style="position:absolute;left:0;text-align:left;margin-left:0;margin-top:0;width:55.1pt;height:71.3pt;z-index:-251632640;visibility:visible;mso-width-percent:90;mso-height-percent:90;mso-left-percent:910;mso-top-percent:810;mso-position-horizontal-relative:page;mso-position-vertical-relative:page;mso-width-percent:90;mso-height-percent:90;mso-left-percent:910;mso-top-percent:81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" fillcolor="#d8d8d8 [2732]" stroked="f" strokeweight="2pt">
          <v:path arrowok="t"/>
          <v:textbox style="mso-next-textbox:#Obdélník 5">
            <w:txbxContent>
              <w:p w:rsidR="001B65A3" w:rsidRDefault="001B65A3"/>
            </w:txbxContent>
          </v:textbox>
          <w10:wrap anchorx="page" anchory="page"/>
        </v:rect>
      </w:pict>
    </w:r>
    <w:r>
      <w:rPr>
        <w:noProof/>
      </w:rPr>
      <w:pict>
        <v:rect id="Obdélník 4" o:spid="_x0000_s2059" style="position:absolute;left:0;text-align:left;margin-left:0;margin-top:0;width:55.1pt;height:11in;z-index:-251633664;visibility:visible;mso-width-percent:90;mso-height-percent:1000;mso-left-percent:910;mso-position-horizontal-relative:page;mso-position-vertical:center;mso-position-vertical-relative:page;mso-width-percent:90;mso-height-percent:1000;mso-left-percent:91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" fillcolor="#8f1f1f" stroked="f" strokeweight="2pt">
          <v:path arrowok="t"/>
          <v:textbox style="mso-next-textbox:#Obdélník 4">
            <w:txbxContent>
              <w:p w:rsidR="001B65A3" w:rsidRDefault="001B65A3">
                <w:pPr>
                  <w:rPr>
                    <w:rFonts w:eastAsia="Times New Roman"/>
                  </w:rPr>
                </w:pPr>
              </w:p>
            </w:txbxContent>
          </v:textbox>
          <w10:wrap anchorx="page" anchory="page"/>
        </v:rect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5A3" w:rsidRDefault="001B65A3" w:rsidP="00020D7F">
    <w:pPr>
      <w:pStyle w:val="Bezmezer"/>
      <w:rPr>
        <w:color w:val="333333"/>
        <w:sz w:val="18"/>
        <w:szCs w:val="18"/>
      </w:rPr>
    </w:pPr>
    <w:r w:rsidRPr="001558F6">
      <w:rPr>
        <w:color w:val="333333"/>
        <w:sz w:val="18"/>
        <w:szCs w:val="18"/>
      </w:rPr>
      <w:t>PLÁN UDRŽITELNÉ MĚSTSKÉ MOBILITY OPAVA</w:t>
    </w:r>
  </w:p>
  <w:p w:rsidR="001B65A3" w:rsidRPr="00176C94" w:rsidRDefault="00760E1F" w:rsidP="00176C94">
    <w:pPr>
      <w:pStyle w:val="Bezmezer"/>
      <w:rPr>
        <w:color w:val="333333"/>
        <w:sz w:val="18"/>
        <w:szCs w:val="18"/>
      </w:rPr>
    </w:pPr>
    <w:r>
      <w:rPr>
        <w:color w:val="333333"/>
        <w:sz w:val="18"/>
        <w:szCs w:val="18"/>
      </w:rPr>
      <w:pict>
        <v:rect id="_x0000_i1026" style="width:0;height:1.5pt" o:hralign="center" o:hrstd="t" o:hr="t" fillcolor="gray" stroked="f"/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5A3" w:rsidRPr="003F7967" w:rsidRDefault="001B65A3" w:rsidP="00020D7F">
    <w:pPr>
      <w:pStyle w:val="Bezmezer"/>
      <w:jc w:val="right"/>
      <w:rPr>
        <w:color w:val="333333"/>
        <w:sz w:val="18"/>
        <w:szCs w:val="18"/>
      </w:rPr>
    </w:pPr>
    <w:r w:rsidRPr="003F7967">
      <w:rPr>
        <w:color w:val="333333"/>
        <w:sz w:val="18"/>
        <w:szCs w:val="18"/>
      </w:rPr>
      <w:t>PLÁN UDRŽITELNÉ MĚSTSKÉ MOBILITY OPAVA</w:t>
    </w:r>
  </w:p>
  <w:p w:rsidR="001B65A3" w:rsidRPr="00B971E0" w:rsidRDefault="00760E1F" w:rsidP="00B971E0">
    <w:pPr>
      <w:pStyle w:val="Bezmezer"/>
      <w:rPr>
        <w:color w:val="333333"/>
        <w:sz w:val="18"/>
        <w:szCs w:val="18"/>
      </w:rPr>
    </w:pPr>
    <w:r>
      <w:rPr>
        <w:color w:val="333333"/>
        <w:sz w:val="18"/>
        <w:szCs w:val="18"/>
      </w:rPr>
      <w:pict>
        <v:rect id="_x0000_i1027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0C0C54A"/>
    <w:lvl w:ilvl="0">
      <w:start w:val="1"/>
      <w:numFmt w:val="bullet"/>
      <w:pStyle w:val="Seznamsodrkami5"/>
      <w:lvlText w:val="○"/>
      <w:lvlJc w:val="left"/>
      <w:pPr>
        <w:ind w:left="1800" w:hanging="360"/>
      </w:pPr>
      <w:rPr>
        <w:rFonts w:ascii="Monotype Corsiva" w:hAnsi="Monotype Corsiva" w:hint="default"/>
        <w:color w:val="D2CB6C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Seznamsodrkami4"/>
      <w:lvlText w:val=""/>
      <w:lvlJc w:val="left"/>
      <w:pPr>
        <w:ind w:left="1440" w:hanging="360"/>
      </w:pPr>
      <w:rPr>
        <w:rFonts w:ascii="Symbol" w:hAnsi="Symbol" w:hint="default"/>
        <w:color w:val="D2CB6C" w:themeColor="accent3"/>
      </w:rPr>
    </w:lvl>
  </w:abstractNum>
  <w:abstractNum w:abstractNumId="2">
    <w:nsid w:val="FFFFFF82"/>
    <w:multiLevelType w:val="singleLevel"/>
    <w:tmpl w:val="4AAC3C4A"/>
    <w:lvl w:ilvl="0">
      <w:start w:val="1"/>
      <w:numFmt w:val="bullet"/>
      <w:pStyle w:val="Seznamsodrkami3"/>
      <w:lvlText w:val=""/>
      <w:lvlJc w:val="left"/>
      <w:pPr>
        <w:ind w:left="1080" w:hanging="360"/>
      </w:pPr>
      <w:rPr>
        <w:rFonts w:ascii="Symbol" w:hAnsi="Symbol" w:hint="default"/>
        <w:color w:val="A9A57C" w:themeColor="accent1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Seznamsodrkami2"/>
      <w:lvlText w:val=""/>
      <w:lvlJc w:val="left"/>
      <w:pPr>
        <w:ind w:left="720" w:hanging="360"/>
      </w:pPr>
      <w:rPr>
        <w:rFonts w:ascii="Symbol" w:hAnsi="Symbol" w:hint="default"/>
        <w:color w:val="A9A57C" w:themeColor="accent1"/>
      </w:rPr>
    </w:lvl>
  </w:abstractNum>
  <w:abstractNum w:abstractNumId="4">
    <w:nsid w:val="FFFFFF89"/>
    <w:multiLevelType w:val="singleLevel"/>
    <w:tmpl w:val="3932A106"/>
    <w:lvl w:ilvl="0">
      <w:start w:val="1"/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hint="default"/>
        <w:color w:val="A9A57C" w:themeColor="accent1"/>
      </w:rPr>
    </w:lvl>
  </w:abstractNum>
  <w:abstractNum w:abstractNumId="5">
    <w:nsid w:val="01A55073"/>
    <w:multiLevelType w:val="hybridMultilevel"/>
    <w:tmpl w:val="1668F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6A7F9D"/>
    <w:multiLevelType w:val="hybridMultilevel"/>
    <w:tmpl w:val="EEEA35F6"/>
    <w:lvl w:ilvl="0" w:tplc="128ABA9E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2F678C"/>
    <w:multiLevelType w:val="hybridMultilevel"/>
    <w:tmpl w:val="59DCD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620F05"/>
    <w:multiLevelType w:val="hybridMultilevel"/>
    <w:tmpl w:val="B55AB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BF0A81"/>
    <w:multiLevelType w:val="hybridMultilevel"/>
    <w:tmpl w:val="58261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435230"/>
    <w:multiLevelType w:val="hybridMultilevel"/>
    <w:tmpl w:val="69A8E3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08E565DE"/>
    <w:multiLevelType w:val="hybridMultilevel"/>
    <w:tmpl w:val="A42A5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EA3282"/>
    <w:multiLevelType w:val="hybridMultilevel"/>
    <w:tmpl w:val="BD20F1B8"/>
    <w:lvl w:ilvl="0" w:tplc="876CB7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117E40"/>
    <w:multiLevelType w:val="hybridMultilevel"/>
    <w:tmpl w:val="7D2C6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A564AF"/>
    <w:multiLevelType w:val="hybridMultilevel"/>
    <w:tmpl w:val="9538E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104C8D"/>
    <w:multiLevelType w:val="hybridMultilevel"/>
    <w:tmpl w:val="E8860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B5298D"/>
    <w:multiLevelType w:val="hybridMultilevel"/>
    <w:tmpl w:val="7F601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1B198D"/>
    <w:multiLevelType w:val="hybridMultilevel"/>
    <w:tmpl w:val="B894A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D2379F"/>
    <w:multiLevelType w:val="hybridMultilevel"/>
    <w:tmpl w:val="0568B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1F161A"/>
    <w:multiLevelType w:val="hybridMultilevel"/>
    <w:tmpl w:val="5430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2F04BB"/>
    <w:multiLevelType w:val="hybridMultilevel"/>
    <w:tmpl w:val="612AE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393B46"/>
    <w:multiLevelType w:val="hybridMultilevel"/>
    <w:tmpl w:val="6FBE3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3504A4"/>
    <w:multiLevelType w:val="hybridMultilevel"/>
    <w:tmpl w:val="7B363D16"/>
    <w:lvl w:ilvl="0" w:tplc="D57ED3A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7384B77"/>
    <w:multiLevelType w:val="hybridMultilevel"/>
    <w:tmpl w:val="D78EE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6F1794"/>
    <w:multiLevelType w:val="hybridMultilevel"/>
    <w:tmpl w:val="67F0EE2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2DF01D40"/>
    <w:multiLevelType w:val="hybridMultilevel"/>
    <w:tmpl w:val="78A82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F96942"/>
    <w:multiLevelType w:val="hybridMultilevel"/>
    <w:tmpl w:val="91144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155858"/>
    <w:multiLevelType w:val="hybridMultilevel"/>
    <w:tmpl w:val="F64C6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B116F6"/>
    <w:multiLevelType w:val="hybridMultilevel"/>
    <w:tmpl w:val="40707D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B1D05C3"/>
    <w:multiLevelType w:val="hybridMultilevel"/>
    <w:tmpl w:val="99C20BAE"/>
    <w:lvl w:ilvl="0" w:tplc="0CC2AE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327C9D"/>
    <w:multiLevelType w:val="hybridMultilevel"/>
    <w:tmpl w:val="D714D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FB1317"/>
    <w:multiLevelType w:val="hybridMultilevel"/>
    <w:tmpl w:val="F552E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2B7E21"/>
    <w:multiLevelType w:val="hybridMultilevel"/>
    <w:tmpl w:val="A13641FA"/>
    <w:lvl w:ilvl="0" w:tplc="A0CE8C4C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D14120"/>
    <w:multiLevelType w:val="hybridMultilevel"/>
    <w:tmpl w:val="3B385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E70F68"/>
    <w:multiLevelType w:val="hybridMultilevel"/>
    <w:tmpl w:val="7D2C6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4A157B"/>
    <w:multiLevelType w:val="hybridMultilevel"/>
    <w:tmpl w:val="6B2E5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6E5D1D"/>
    <w:multiLevelType w:val="hybridMultilevel"/>
    <w:tmpl w:val="9926DDFC"/>
    <w:lvl w:ilvl="0" w:tplc="9A485F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32156B0"/>
    <w:multiLevelType w:val="hybridMultilevel"/>
    <w:tmpl w:val="CEA8B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91509D"/>
    <w:multiLevelType w:val="hybridMultilevel"/>
    <w:tmpl w:val="96166E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DC1B09"/>
    <w:multiLevelType w:val="multilevel"/>
    <w:tmpl w:val="DA6C1EC8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81270FD"/>
    <w:multiLevelType w:val="hybridMultilevel"/>
    <w:tmpl w:val="FB766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9CC25B7"/>
    <w:multiLevelType w:val="hybridMultilevel"/>
    <w:tmpl w:val="11E6F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CFE4BC5"/>
    <w:multiLevelType w:val="hybridMultilevel"/>
    <w:tmpl w:val="81D2E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729AE6">
      <w:numFmt w:val="bullet"/>
      <w:lvlText w:val="·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6F5C9A"/>
    <w:multiLevelType w:val="hybridMultilevel"/>
    <w:tmpl w:val="B9F81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BC0BB1"/>
    <w:multiLevelType w:val="hybridMultilevel"/>
    <w:tmpl w:val="A42A5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EF3E1C"/>
    <w:multiLevelType w:val="hybridMultilevel"/>
    <w:tmpl w:val="0EB0E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621C1F"/>
    <w:multiLevelType w:val="hybridMultilevel"/>
    <w:tmpl w:val="203E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C30EA8"/>
    <w:multiLevelType w:val="hybridMultilevel"/>
    <w:tmpl w:val="EC8C6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2763CC"/>
    <w:multiLevelType w:val="hybridMultilevel"/>
    <w:tmpl w:val="BA363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37"/>
  </w:num>
  <w:num w:numId="8">
    <w:abstractNumId w:val="13"/>
  </w:num>
  <w:num w:numId="9">
    <w:abstractNumId w:val="15"/>
  </w:num>
  <w:num w:numId="10">
    <w:abstractNumId w:val="30"/>
  </w:num>
  <w:num w:numId="11">
    <w:abstractNumId w:val="40"/>
  </w:num>
  <w:num w:numId="12">
    <w:abstractNumId w:val="32"/>
  </w:num>
  <w:num w:numId="13">
    <w:abstractNumId w:val="21"/>
  </w:num>
  <w:num w:numId="14">
    <w:abstractNumId w:val="27"/>
  </w:num>
  <w:num w:numId="15">
    <w:abstractNumId w:val="34"/>
  </w:num>
  <w:num w:numId="16">
    <w:abstractNumId w:val="49"/>
  </w:num>
  <w:num w:numId="17">
    <w:abstractNumId w:val="16"/>
  </w:num>
  <w:num w:numId="18">
    <w:abstractNumId w:val="41"/>
  </w:num>
  <w:num w:numId="19">
    <w:abstractNumId w:val="38"/>
  </w:num>
  <w:num w:numId="20">
    <w:abstractNumId w:val="20"/>
  </w:num>
  <w:num w:numId="21">
    <w:abstractNumId w:val="43"/>
  </w:num>
  <w:num w:numId="22">
    <w:abstractNumId w:val="22"/>
  </w:num>
  <w:num w:numId="23">
    <w:abstractNumId w:val="44"/>
  </w:num>
  <w:num w:numId="24">
    <w:abstractNumId w:val="24"/>
  </w:num>
  <w:num w:numId="25">
    <w:abstractNumId w:val="46"/>
  </w:num>
  <w:num w:numId="26">
    <w:abstractNumId w:val="17"/>
  </w:num>
  <w:num w:numId="27">
    <w:abstractNumId w:val="28"/>
  </w:num>
  <w:num w:numId="28">
    <w:abstractNumId w:val="25"/>
  </w:num>
  <w:num w:numId="29">
    <w:abstractNumId w:val="42"/>
  </w:num>
  <w:num w:numId="30">
    <w:abstractNumId w:val="10"/>
  </w:num>
  <w:num w:numId="31">
    <w:abstractNumId w:val="7"/>
  </w:num>
  <w:num w:numId="32">
    <w:abstractNumId w:val="18"/>
  </w:num>
  <w:num w:numId="33">
    <w:abstractNumId w:val="29"/>
  </w:num>
  <w:num w:numId="34">
    <w:abstractNumId w:val="36"/>
  </w:num>
  <w:num w:numId="35">
    <w:abstractNumId w:val="8"/>
  </w:num>
  <w:num w:numId="36">
    <w:abstractNumId w:val="35"/>
  </w:num>
  <w:num w:numId="37">
    <w:abstractNumId w:val="45"/>
  </w:num>
  <w:num w:numId="38">
    <w:abstractNumId w:val="12"/>
  </w:num>
  <w:num w:numId="39">
    <w:abstractNumId w:val="14"/>
  </w:num>
  <w:num w:numId="40">
    <w:abstractNumId w:val="6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48"/>
  </w:num>
  <w:num w:numId="46">
    <w:abstractNumId w:val="5"/>
  </w:num>
  <w:num w:numId="47">
    <w:abstractNumId w:val="19"/>
  </w:num>
  <w:num w:numId="48">
    <w:abstractNumId w:val="47"/>
  </w:num>
  <w:num w:numId="49">
    <w:abstractNumId w:val="9"/>
  </w:num>
  <w:num w:numId="50">
    <w:abstractNumId w:val="31"/>
  </w:num>
  <w:num w:numId="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9"/>
  </w:num>
  <w:num w:numId="55">
    <w:abstractNumId w:val="33"/>
  </w:num>
  <w:num w:numId="56">
    <w:abstractNumId w:val="23"/>
  </w:num>
  <w:num w:numId="57">
    <w:abstractNumId w:val="40"/>
  </w:num>
  <w:num w:numId="58">
    <w:abstractNumId w:val="4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hideGrammaticalErrors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C7F"/>
    <w:rsid w:val="000003CB"/>
    <w:rsid w:val="000017E6"/>
    <w:rsid w:val="000036C5"/>
    <w:rsid w:val="00015DAC"/>
    <w:rsid w:val="00016CA2"/>
    <w:rsid w:val="000174F6"/>
    <w:rsid w:val="000175FF"/>
    <w:rsid w:val="00020AE2"/>
    <w:rsid w:val="00020D7F"/>
    <w:rsid w:val="00026431"/>
    <w:rsid w:val="000277C4"/>
    <w:rsid w:val="00032D73"/>
    <w:rsid w:val="00046512"/>
    <w:rsid w:val="0004670B"/>
    <w:rsid w:val="00052517"/>
    <w:rsid w:val="00054924"/>
    <w:rsid w:val="00056BCD"/>
    <w:rsid w:val="00061EC7"/>
    <w:rsid w:val="0006339A"/>
    <w:rsid w:val="00065691"/>
    <w:rsid w:val="00067A59"/>
    <w:rsid w:val="00070AD6"/>
    <w:rsid w:val="0007479B"/>
    <w:rsid w:val="000776FF"/>
    <w:rsid w:val="0008236D"/>
    <w:rsid w:val="00082D6C"/>
    <w:rsid w:val="00086534"/>
    <w:rsid w:val="000930A0"/>
    <w:rsid w:val="00093A9C"/>
    <w:rsid w:val="00095B3A"/>
    <w:rsid w:val="000A17B4"/>
    <w:rsid w:val="000A6F4A"/>
    <w:rsid w:val="000B0753"/>
    <w:rsid w:val="000B0CAB"/>
    <w:rsid w:val="000B10DF"/>
    <w:rsid w:val="000B2B36"/>
    <w:rsid w:val="000B76A5"/>
    <w:rsid w:val="000C2D86"/>
    <w:rsid w:val="000C5476"/>
    <w:rsid w:val="000C7E6C"/>
    <w:rsid w:val="000D4C6D"/>
    <w:rsid w:val="000E2B58"/>
    <w:rsid w:val="000E4022"/>
    <w:rsid w:val="000E4CE3"/>
    <w:rsid w:val="000E53B4"/>
    <w:rsid w:val="000E6303"/>
    <w:rsid w:val="000F1BF0"/>
    <w:rsid w:val="000F45F9"/>
    <w:rsid w:val="000F4BBB"/>
    <w:rsid w:val="000F5337"/>
    <w:rsid w:val="000F608C"/>
    <w:rsid w:val="001002BA"/>
    <w:rsid w:val="001029FA"/>
    <w:rsid w:val="001034D2"/>
    <w:rsid w:val="00107AFB"/>
    <w:rsid w:val="00113374"/>
    <w:rsid w:val="00114734"/>
    <w:rsid w:val="0011675A"/>
    <w:rsid w:val="00116E05"/>
    <w:rsid w:val="00125C01"/>
    <w:rsid w:val="00127852"/>
    <w:rsid w:val="001303D7"/>
    <w:rsid w:val="00132782"/>
    <w:rsid w:val="00132F58"/>
    <w:rsid w:val="001356D2"/>
    <w:rsid w:val="001414CD"/>
    <w:rsid w:val="00143D9B"/>
    <w:rsid w:val="0014772B"/>
    <w:rsid w:val="001532C3"/>
    <w:rsid w:val="001558F6"/>
    <w:rsid w:val="00157951"/>
    <w:rsid w:val="00162496"/>
    <w:rsid w:val="001630E8"/>
    <w:rsid w:val="0016396F"/>
    <w:rsid w:val="00170D85"/>
    <w:rsid w:val="00170FBB"/>
    <w:rsid w:val="0017184C"/>
    <w:rsid w:val="00172686"/>
    <w:rsid w:val="0017344D"/>
    <w:rsid w:val="00176C94"/>
    <w:rsid w:val="00177DE0"/>
    <w:rsid w:val="00181232"/>
    <w:rsid w:val="00181892"/>
    <w:rsid w:val="00185671"/>
    <w:rsid w:val="00190E56"/>
    <w:rsid w:val="001A3BB2"/>
    <w:rsid w:val="001A482B"/>
    <w:rsid w:val="001A51BF"/>
    <w:rsid w:val="001B65A3"/>
    <w:rsid w:val="001C21A1"/>
    <w:rsid w:val="001C280F"/>
    <w:rsid w:val="001C5111"/>
    <w:rsid w:val="001C5EE9"/>
    <w:rsid w:val="001D1D94"/>
    <w:rsid w:val="001D2711"/>
    <w:rsid w:val="001D3190"/>
    <w:rsid w:val="001D37C8"/>
    <w:rsid w:val="001D53B8"/>
    <w:rsid w:val="001E0150"/>
    <w:rsid w:val="001E02CD"/>
    <w:rsid w:val="001E747F"/>
    <w:rsid w:val="001E7C41"/>
    <w:rsid w:val="001F218A"/>
    <w:rsid w:val="001F643E"/>
    <w:rsid w:val="002062B0"/>
    <w:rsid w:val="00215435"/>
    <w:rsid w:val="002168C0"/>
    <w:rsid w:val="002202EC"/>
    <w:rsid w:val="0022125A"/>
    <w:rsid w:val="00225052"/>
    <w:rsid w:val="002252C5"/>
    <w:rsid w:val="00225B12"/>
    <w:rsid w:val="00231F8A"/>
    <w:rsid w:val="002340DF"/>
    <w:rsid w:val="002345AC"/>
    <w:rsid w:val="00240BB6"/>
    <w:rsid w:val="002411E7"/>
    <w:rsid w:val="00241DE5"/>
    <w:rsid w:val="00243059"/>
    <w:rsid w:val="00245012"/>
    <w:rsid w:val="00247E63"/>
    <w:rsid w:val="00250890"/>
    <w:rsid w:val="00251DE2"/>
    <w:rsid w:val="002524E4"/>
    <w:rsid w:val="00253840"/>
    <w:rsid w:val="00255387"/>
    <w:rsid w:val="002562DF"/>
    <w:rsid w:val="0026043D"/>
    <w:rsid w:val="00260C55"/>
    <w:rsid w:val="0026234B"/>
    <w:rsid w:val="00263AED"/>
    <w:rsid w:val="0027506D"/>
    <w:rsid w:val="002755AC"/>
    <w:rsid w:val="0028140B"/>
    <w:rsid w:val="00283686"/>
    <w:rsid w:val="002849A3"/>
    <w:rsid w:val="00284C4D"/>
    <w:rsid w:val="00285889"/>
    <w:rsid w:val="00286473"/>
    <w:rsid w:val="0028710C"/>
    <w:rsid w:val="002915FE"/>
    <w:rsid w:val="002929D8"/>
    <w:rsid w:val="0029409A"/>
    <w:rsid w:val="00294551"/>
    <w:rsid w:val="002A2920"/>
    <w:rsid w:val="002A5DA1"/>
    <w:rsid w:val="002B1C95"/>
    <w:rsid w:val="002B5951"/>
    <w:rsid w:val="002B7772"/>
    <w:rsid w:val="002C06D7"/>
    <w:rsid w:val="002C1055"/>
    <w:rsid w:val="002C3F2B"/>
    <w:rsid w:val="002C6D7D"/>
    <w:rsid w:val="002C7C0A"/>
    <w:rsid w:val="002D0D0B"/>
    <w:rsid w:val="002D37BC"/>
    <w:rsid w:val="002D3E50"/>
    <w:rsid w:val="002E0156"/>
    <w:rsid w:val="002E2E16"/>
    <w:rsid w:val="002E380D"/>
    <w:rsid w:val="002E4A3F"/>
    <w:rsid w:val="002E66DC"/>
    <w:rsid w:val="002F203A"/>
    <w:rsid w:val="002F4CA2"/>
    <w:rsid w:val="0030102A"/>
    <w:rsid w:val="0030516C"/>
    <w:rsid w:val="0030725F"/>
    <w:rsid w:val="00310D73"/>
    <w:rsid w:val="00311026"/>
    <w:rsid w:val="003169EA"/>
    <w:rsid w:val="00333D58"/>
    <w:rsid w:val="00333F97"/>
    <w:rsid w:val="00334D62"/>
    <w:rsid w:val="00335178"/>
    <w:rsid w:val="0033589A"/>
    <w:rsid w:val="00340C39"/>
    <w:rsid w:val="00351A7E"/>
    <w:rsid w:val="00351B17"/>
    <w:rsid w:val="003545C3"/>
    <w:rsid w:val="003552BF"/>
    <w:rsid w:val="0036172D"/>
    <w:rsid w:val="00361C20"/>
    <w:rsid w:val="00362A41"/>
    <w:rsid w:val="00364055"/>
    <w:rsid w:val="00364196"/>
    <w:rsid w:val="00364D1C"/>
    <w:rsid w:val="0037071A"/>
    <w:rsid w:val="00376033"/>
    <w:rsid w:val="003766AC"/>
    <w:rsid w:val="003904E8"/>
    <w:rsid w:val="00391234"/>
    <w:rsid w:val="0039305E"/>
    <w:rsid w:val="003A5574"/>
    <w:rsid w:val="003B0837"/>
    <w:rsid w:val="003B4F1E"/>
    <w:rsid w:val="003B5FE8"/>
    <w:rsid w:val="003B7786"/>
    <w:rsid w:val="003B7828"/>
    <w:rsid w:val="003C119E"/>
    <w:rsid w:val="003D13BD"/>
    <w:rsid w:val="003E17D3"/>
    <w:rsid w:val="003E3566"/>
    <w:rsid w:val="003F5D80"/>
    <w:rsid w:val="003F5F97"/>
    <w:rsid w:val="003F7967"/>
    <w:rsid w:val="00405DE7"/>
    <w:rsid w:val="0040645F"/>
    <w:rsid w:val="00410168"/>
    <w:rsid w:val="0041158B"/>
    <w:rsid w:val="004153EB"/>
    <w:rsid w:val="0041546B"/>
    <w:rsid w:val="00415949"/>
    <w:rsid w:val="00417752"/>
    <w:rsid w:val="00421C7F"/>
    <w:rsid w:val="0042634A"/>
    <w:rsid w:val="00434347"/>
    <w:rsid w:val="00435BAB"/>
    <w:rsid w:val="004360DE"/>
    <w:rsid w:val="00444D2B"/>
    <w:rsid w:val="0045023C"/>
    <w:rsid w:val="004538AA"/>
    <w:rsid w:val="00454F8B"/>
    <w:rsid w:val="004605E3"/>
    <w:rsid w:val="00463543"/>
    <w:rsid w:val="00464489"/>
    <w:rsid w:val="004653C8"/>
    <w:rsid w:val="004675A1"/>
    <w:rsid w:val="00470F74"/>
    <w:rsid w:val="00473A01"/>
    <w:rsid w:val="00474D7E"/>
    <w:rsid w:val="00475BDE"/>
    <w:rsid w:val="00481987"/>
    <w:rsid w:val="00481C5F"/>
    <w:rsid w:val="00483F71"/>
    <w:rsid w:val="004918F7"/>
    <w:rsid w:val="00492E13"/>
    <w:rsid w:val="0049368C"/>
    <w:rsid w:val="004A1D73"/>
    <w:rsid w:val="004A3B2F"/>
    <w:rsid w:val="004A41C9"/>
    <w:rsid w:val="004B72EB"/>
    <w:rsid w:val="004C04F4"/>
    <w:rsid w:val="004C1FD9"/>
    <w:rsid w:val="004C4492"/>
    <w:rsid w:val="004C4A0C"/>
    <w:rsid w:val="004C79CE"/>
    <w:rsid w:val="004D5647"/>
    <w:rsid w:val="004D637E"/>
    <w:rsid w:val="004D7C9D"/>
    <w:rsid w:val="004E1F5E"/>
    <w:rsid w:val="004E4746"/>
    <w:rsid w:val="004E4AB2"/>
    <w:rsid w:val="004E4E22"/>
    <w:rsid w:val="004F118F"/>
    <w:rsid w:val="004F3EDD"/>
    <w:rsid w:val="004F45F6"/>
    <w:rsid w:val="00502FF6"/>
    <w:rsid w:val="00506928"/>
    <w:rsid w:val="00512078"/>
    <w:rsid w:val="00516E97"/>
    <w:rsid w:val="005229B4"/>
    <w:rsid w:val="005229CB"/>
    <w:rsid w:val="005262B8"/>
    <w:rsid w:val="00533DAB"/>
    <w:rsid w:val="00537D62"/>
    <w:rsid w:val="0054105D"/>
    <w:rsid w:val="00550B41"/>
    <w:rsid w:val="00550CE2"/>
    <w:rsid w:val="00551A9C"/>
    <w:rsid w:val="00551D8D"/>
    <w:rsid w:val="00553B7E"/>
    <w:rsid w:val="005603D9"/>
    <w:rsid w:val="00562A80"/>
    <w:rsid w:val="00563AB1"/>
    <w:rsid w:val="00565B95"/>
    <w:rsid w:val="005675AA"/>
    <w:rsid w:val="00570C11"/>
    <w:rsid w:val="0057565B"/>
    <w:rsid w:val="00575942"/>
    <w:rsid w:val="00580838"/>
    <w:rsid w:val="00582DD6"/>
    <w:rsid w:val="005866B1"/>
    <w:rsid w:val="00587819"/>
    <w:rsid w:val="00592728"/>
    <w:rsid w:val="0059323B"/>
    <w:rsid w:val="00593629"/>
    <w:rsid w:val="005937DD"/>
    <w:rsid w:val="00595DC0"/>
    <w:rsid w:val="0059759E"/>
    <w:rsid w:val="00597B97"/>
    <w:rsid w:val="00597CC6"/>
    <w:rsid w:val="005A33D8"/>
    <w:rsid w:val="005A6303"/>
    <w:rsid w:val="005B2046"/>
    <w:rsid w:val="005B4E07"/>
    <w:rsid w:val="005B5DD1"/>
    <w:rsid w:val="005B6297"/>
    <w:rsid w:val="005C3040"/>
    <w:rsid w:val="005C6F63"/>
    <w:rsid w:val="005D4840"/>
    <w:rsid w:val="005D4BDB"/>
    <w:rsid w:val="005D795C"/>
    <w:rsid w:val="005E12B1"/>
    <w:rsid w:val="005E1E38"/>
    <w:rsid w:val="005E32BC"/>
    <w:rsid w:val="005E5D5B"/>
    <w:rsid w:val="005E755D"/>
    <w:rsid w:val="005E7BA5"/>
    <w:rsid w:val="005F148C"/>
    <w:rsid w:val="005F2F14"/>
    <w:rsid w:val="005F711C"/>
    <w:rsid w:val="006053F2"/>
    <w:rsid w:val="00611DD2"/>
    <w:rsid w:val="00613C5C"/>
    <w:rsid w:val="00616DFC"/>
    <w:rsid w:val="00620BFB"/>
    <w:rsid w:val="00621DBD"/>
    <w:rsid w:val="00624432"/>
    <w:rsid w:val="006244C2"/>
    <w:rsid w:val="006252A0"/>
    <w:rsid w:val="00632BD4"/>
    <w:rsid w:val="006345E7"/>
    <w:rsid w:val="00641448"/>
    <w:rsid w:val="00641A29"/>
    <w:rsid w:val="006506E6"/>
    <w:rsid w:val="00652EF6"/>
    <w:rsid w:val="006549BC"/>
    <w:rsid w:val="00654A10"/>
    <w:rsid w:val="00656AE9"/>
    <w:rsid w:val="00664D19"/>
    <w:rsid w:val="006709D2"/>
    <w:rsid w:val="006731E8"/>
    <w:rsid w:val="00673626"/>
    <w:rsid w:val="00674147"/>
    <w:rsid w:val="00674393"/>
    <w:rsid w:val="00680F76"/>
    <w:rsid w:val="006834C3"/>
    <w:rsid w:val="00690C09"/>
    <w:rsid w:val="00694B13"/>
    <w:rsid w:val="006A3C56"/>
    <w:rsid w:val="006A4DEC"/>
    <w:rsid w:val="006A5240"/>
    <w:rsid w:val="006B1C90"/>
    <w:rsid w:val="006B22AA"/>
    <w:rsid w:val="006B2780"/>
    <w:rsid w:val="006B45F7"/>
    <w:rsid w:val="006B6CCC"/>
    <w:rsid w:val="006B73BA"/>
    <w:rsid w:val="006C60A0"/>
    <w:rsid w:val="006D64D0"/>
    <w:rsid w:val="006E1502"/>
    <w:rsid w:val="006E1940"/>
    <w:rsid w:val="006E1B5B"/>
    <w:rsid w:val="006E3847"/>
    <w:rsid w:val="006E3C71"/>
    <w:rsid w:val="006E6C10"/>
    <w:rsid w:val="006F5AEF"/>
    <w:rsid w:val="006F7E8F"/>
    <w:rsid w:val="007014D5"/>
    <w:rsid w:val="00705E01"/>
    <w:rsid w:val="007070D5"/>
    <w:rsid w:val="0071453C"/>
    <w:rsid w:val="00724436"/>
    <w:rsid w:val="00727659"/>
    <w:rsid w:val="00733B81"/>
    <w:rsid w:val="00736166"/>
    <w:rsid w:val="00740632"/>
    <w:rsid w:val="00742C63"/>
    <w:rsid w:val="007449EF"/>
    <w:rsid w:val="00744F79"/>
    <w:rsid w:val="00747065"/>
    <w:rsid w:val="00747748"/>
    <w:rsid w:val="00757A52"/>
    <w:rsid w:val="00760E1F"/>
    <w:rsid w:val="00764DB4"/>
    <w:rsid w:val="00780F45"/>
    <w:rsid w:val="007819F8"/>
    <w:rsid w:val="00786A5E"/>
    <w:rsid w:val="00797EFE"/>
    <w:rsid w:val="007A11FB"/>
    <w:rsid w:val="007B0BCC"/>
    <w:rsid w:val="007B10F3"/>
    <w:rsid w:val="007C2E2F"/>
    <w:rsid w:val="007C3291"/>
    <w:rsid w:val="007C32F1"/>
    <w:rsid w:val="007D02E8"/>
    <w:rsid w:val="007D5BF9"/>
    <w:rsid w:val="007D5E3D"/>
    <w:rsid w:val="007E4905"/>
    <w:rsid w:val="007E6923"/>
    <w:rsid w:val="007F0751"/>
    <w:rsid w:val="007F51A9"/>
    <w:rsid w:val="0082159C"/>
    <w:rsid w:val="00822476"/>
    <w:rsid w:val="00822C3A"/>
    <w:rsid w:val="008274ED"/>
    <w:rsid w:val="00830108"/>
    <w:rsid w:val="00835A4A"/>
    <w:rsid w:val="00841335"/>
    <w:rsid w:val="00843137"/>
    <w:rsid w:val="00843755"/>
    <w:rsid w:val="008468C4"/>
    <w:rsid w:val="008519F7"/>
    <w:rsid w:val="00855AAB"/>
    <w:rsid w:val="00863032"/>
    <w:rsid w:val="00870152"/>
    <w:rsid w:val="0087174B"/>
    <w:rsid w:val="0087474A"/>
    <w:rsid w:val="008807A0"/>
    <w:rsid w:val="00881A92"/>
    <w:rsid w:val="00883114"/>
    <w:rsid w:val="00884214"/>
    <w:rsid w:val="008913FE"/>
    <w:rsid w:val="0089543C"/>
    <w:rsid w:val="00896C3B"/>
    <w:rsid w:val="00897CD1"/>
    <w:rsid w:val="008A356B"/>
    <w:rsid w:val="008B30B9"/>
    <w:rsid w:val="008B4756"/>
    <w:rsid w:val="008C5826"/>
    <w:rsid w:val="008C594B"/>
    <w:rsid w:val="008D228A"/>
    <w:rsid w:val="008D3F27"/>
    <w:rsid w:val="008E08AE"/>
    <w:rsid w:val="008E13DB"/>
    <w:rsid w:val="008E1B89"/>
    <w:rsid w:val="008E4897"/>
    <w:rsid w:val="008E4FF8"/>
    <w:rsid w:val="008E6CE7"/>
    <w:rsid w:val="008F1676"/>
    <w:rsid w:val="008F339F"/>
    <w:rsid w:val="008F4A51"/>
    <w:rsid w:val="008F58B2"/>
    <w:rsid w:val="008F5D9A"/>
    <w:rsid w:val="008F6542"/>
    <w:rsid w:val="00900006"/>
    <w:rsid w:val="0090025C"/>
    <w:rsid w:val="00901636"/>
    <w:rsid w:val="009023D0"/>
    <w:rsid w:val="00903559"/>
    <w:rsid w:val="00906E49"/>
    <w:rsid w:val="009073D7"/>
    <w:rsid w:val="00917066"/>
    <w:rsid w:val="00917C92"/>
    <w:rsid w:val="00923B1E"/>
    <w:rsid w:val="009263C8"/>
    <w:rsid w:val="00930DC2"/>
    <w:rsid w:val="009344D2"/>
    <w:rsid w:val="009403B0"/>
    <w:rsid w:val="00941064"/>
    <w:rsid w:val="0094242F"/>
    <w:rsid w:val="00942A8F"/>
    <w:rsid w:val="00943151"/>
    <w:rsid w:val="00951781"/>
    <w:rsid w:val="00951BF7"/>
    <w:rsid w:val="009537DA"/>
    <w:rsid w:val="009540CC"/>
    <w:rsid w:val="00962130"/>
    <w:rsid w:val="00962312"/>
    <w:rsid w:val="00962F74"/>
    <w:rsid w:val="00964C98"/>
    <w:rsid w:val="0097063B"/>
    <w:rsid w:val="009741D2"/>
    <w:rsid w:val="00974ADD"/>
    <w:rsid w:val="009761E7"/>
    <w:rsid w:val="00994658"/>
    <w:rsid w:val="00995A68"/>
    <w:rsid w:val="00996CD7"/>
    <w:rsid w:val="009975D2"/>
    <w:rsid w:val="009977DD"/>
    <w:rsid w:val="009A7D5C"/>
    <w:rsid w:val="009B073E"/>
    <w:rsid w:val="009B135B"/>
    <w:rsid w:val="009B6891"/>
    <w:rsid w:val="009C0626"/>
    <w:rsid w:val="009C2FDB"/>
    <w:rsid w:val="009C468F"/>
    <w:rsid w:val="009C5693"/>
    <w:rsid w:val="009C68A8"/>
    <w:rsid w:val="009D397F"/>
    <w:rsid w:val="009D5FC5"/>
    <w:rsid w:val="009D6FE0"/>
    <w:rsid w:val="009E61E7"/>
    <w:rsid w:val="009E6888"/>
    <w:rsid w:val="009F0364"/>
    <w:rsid w:val="009F66A4"/>
    <w:rsid w:val="009F6A42"/>
    <w:rsid w:val="009F78B3"/>
    <w:rsid w:val="00A06930"/>
    <w:rsid w:val="00A103CD"/>
    <w:rsid w:val="00A1718E"/>
    <w:rsid w:val="00A2088E"/>
    <w:rsid w:val="00A21E82"/>
    <w:rsid w:val="00A23F9B"/>
    <w:rsid w:val="00A33F56"/>
    <w:rsid w:val="00A47DD3"/>
    <w:rsid w:val="00A50DB4"/>
    <w:rsid w:val="00A535DA"/>
    <w:rsid w:val="00A537B4"/>
    <w:rsid w:val="00A55DE5"/>
    <w:rsid w:val="00A60EA8"/>
    <w:rsid w:val="00A64195"/>
    <w:rsid w:val="00A72E49"/>
    <w:rsid w:val="00A74A51"/>
    <w:rsid w:val="00A755E2"/>
    <w:rsid w:val="00A75687"/>
    <w:rsid w:val="00A803E8"/>
    <w:rsid w:val="00A8079F"/>
    <w:rsid w:val="00A82370"/>
    <w:rsid w:val="00A84223"/>
    <w:rsid w:val="00A85874"/>
    <w:rsid w:val="00A90627"/>
    <w:rsid w:val="00A917C2"/>
    <w:rsid w:val="00A91E9D"/>
    <w:rsid w:val="00A92793"/>
    <w:rsid w:val="00A927C8"/>
    <w:rsid w:val="00A948B9"/>
    <w:rsid w:val="00A954FD"/>
    <w:rsid w:val="00A968F9"/>
    <w:rsid w:val="00AA00B3"/>
    <w:rsid w:val="00AA10E9"/>
    <w:rsid w:val="00AA2611"/>
    <w:rsid w:val="00AA5A9D"/>
    <w:rsid w:val="00AB1E91"/>
    <w:rsid w:val="00AB3CBD"/>
    <w:rsid w:val="00AB6C84"/>
    <w:rsid w:val="00AC291C"/>
    <w:rsid w:val="00AC6B05"/>
    <w:rsid w:val="00AD0956"/>
    <w:rsid w:val="00AD0E2A"/>
    <w:rsid w:val="00AD2B42"/>
    <w:rsid w:val="00AD2C21"/>
    <w:rsid w:val="00AD2F25"/>
    <w:rsid w:val="00AD6307"/>
    <w:rsid w:val="00AD7318"/>
    <w:rsid w:val="00AE13BB"/>
    <w:rsid w:val="00AE1FB0"/>
    <w:rsid w:val="00AE238D"/>
    <w:rsid w:val="00AE5487"/>
    <w:rsid w:val="00AE6617"/>
    <w:rsid w:val="00AE66BF"/>
    <w:rsid w:val="00AE6E25"/>
    <w:rsid w:val="00B00DD1"/>
    <w:rsid w:val="00B0441B"/>
    <w:rsid w:val="00B06666"/>
    <w:rsid w:val="00B076C4"/>
    <w:rsid w:val="00B143C7"/>
    <w:rsid w:val="00B25FA4"/>
    <w:rsid w:val="00B27369"/>
    <w:rsid w:val="00B30743"/>
    <w:rsid w:val="00B31A4C"/>
    <w:rsid w:val="00B34BA0"/>
    <w:rsid w:val="00B423BC"/>
    <w:rsid w:val="00B4316D"/>
    <w:rsid w:val="00B439EF"/>
    <w:rsid w:val="00B468B7"/>
    <w:rsid w:val="00B51F0F"/>
    <w:rsid w:val="00B53F36"/>
    <w:rsid w:val="00B80737"/>
    <w:rsid w:val="00B8459D"/>
    <w:rsid w:val="00B85003"/>
    <w:rsid w:val="00B86158"/>
    <w:rsid w:val="00B94774"/>
    <w:rsid w:val="00B971E0"/>
    <w:rsid w:val="00BA1EDB"/>
    <w:rsid w:val="00BB4233"/>
    <w:rsid w:val="00BB6151"/>
    <w:rsid w:val="00BC178D"/>
    <w:rsid w:val="00BC268D"/>
    <w:rsid w:val="00BD1B81"/>
    <w:rsid w:val="00BD6629"/>
    <w:rsid w:val="00BE2791"/>
    <w:rsid w:val="00BE6973"/>
    <w:rsid w:val="00BE6A76"/>
    <w:rsid w:val="00BF1083"/>
    <w:rsid w:val="00C060C3"/>
    <w:rsid w:val="00C16FE5"/>
    <w:rsid w:val="00C212F7"/>
    <w:rsid w:val="00C2362A"/>
    <w:rsid w:val="00C2416E"/>
    <w:rsid w:val="00C278B0"/>
    <w:rsid w:val="00C366FB"/>
    <w:rsid w:val="00C4031C"/>
    <w:rsid w:val="00C447EA"/>
    <w:rsid w:val="00C5151E"/>
    <w:rsid w:val="00C5368F"/>
    <w:rsid w:val="00C71563"/>
    <w:rsid w:val="00C740A1"/>
    <w:rsid w:val="00C75B00"/>
    <w:rsid w:val="00C75FD4"/>
    <w:rsid w:val="00C81277"/>
    <w:rsid w:val="00C85180"/>
    <w:rsid w:val="00C85AB2"/>
    <w:rsid w:val="00C9081D"/>
    <w:rsid w:val="00C91605"/>
    <w:rsid w:val="00C929F5"/>
    <w:rsid w:val="00CA3753"/>
    <w:rsid w:val="00CA56FF"/>
    <w:rsid w:val="00CB2D97"/>
    <w:rsid w:val="00CB2FA0"/>
    <w:rsid w:val="00CB3BDA"/>
    <w:rsid w:val="00CB7CCF"/>
    <w:rsid w:val="00CC009A"/>
    <w:rsid w:val="00CC0D16"/>
    <w:rsid w:val="00CC37CE"/>
    <w:rsid w:val="00CD4E73"/>
    <w:rsid w:val="00CD6778"/>
    <w:rsid w:val="00CD698C"/>
    <w:rsid w:val="00CE295E"/>
    <w:rsid w:val="00CE7C93"/>
    <w:rsid w:val="00CF05E4"/>
    <w:rsid w:val="00D01A53"/>
    <w:rsid w:val="00D02C9C"/>
    <w:rsid w:val="00D07C7E"/>
    <w:rsid w:val="00D105C2"/>
    <w:rsid w:val="00D2113C"/>
    <w:rsid w:val="00D263F1"/>
    <w:rsid w:val="00D30F25"/>
    <w:rsid w:val="00D311F6"/>
    <w:rsid w:val="00D31858"/>
    <w:rsid w:val="00D42E41"/>
    <w:rsid w:val="00D458A6"/>
    <w:rsid w:val="00D5180C"/>
    <w:rsid w:val="00D5414C"/>
    <w:rsid w:val="00D54B26"/>
    <w:rsid w:val="00D551BB"/>
    <w:rsid w:val="00D55A20"/>
    <w:rsid w:val="00D60B35"/>
    <w:rsid w:val="00D615D8"/>
    <w:rsid w:val="00D61C6E"/>
    <w:rsid w:val="00D61CD9"/>
    <w:rsid w:val="00D64ABD"/>
    <w:rsid w:val="00D64AEA"/>
    <w:rsid w:val="00D655F2"/>
    <w:rsid w:val="00D7120D"/>
    <w:rsid w:val="00D77CEB"/>
    <w:rsid w:val="00D834E2"/>
    <w:rsid w:val="00D94030"/>
    <w:rsid w:val="00DA101C"/>
    <w:rsid w:val="00DA17E2"/>
    <w:rsid w:val="00DA299F"/>
    <w:rsid w:val="00DA2BAE"/>
    <w:rsid w:val="00DA7056"/>
    <w:rsid w:val="00DA7EBF"/>
    <w:rsid w:val="00DB0CBC"/>
    <w:rsid w:val="00DB1880"/>
    <w:rsid w:val="00DB1F44"/>
    <w:rsid w:val="00DB267C"/>
    <w:rsid w:val="00DB2775"/>
    <w:rsid w:val="00DB3A25"/>
    <w:rsid w:val="00DB4BCE"/>
    <w:rsid w:val="00DB5090"/>
    <w:rsid w:val="00DB5E7D"/>
    <w:rsid w:val="00DC154A"/>
    <w:rsid w:val="00DC6488"/>
    <w:rsid w:val="00DD1895"/>
    <w:rsid w:val="00DE0D99"/>
    <w:rsid w:val="00DE0F3C"/>
    <w:rsid w:val="00DE2311"/>
    <w:rsid w:val="00DE561C"/>
    <w:rsid w:val="00DE6206"/>
    <w:rsid w:val="00DF18AF"/>
    <w:rsid w:val="00DF4516"/>
    <w:rsid w:val="00DF7FC2"/>
    <w:rsid w:val="00E0052C"/>
    <w:rsid w:val="00E0697B"/>
    <w:rsid w:val="00E14297"/>
    <w:rsid w:val="00E14AF6"/>
    <w:rsid w:val="00E22FBA"/>
    <w:rsid w:val="00E31480"/>
    <w:rsid w:val="00E41157"/>
    <w:rsid w:val="00E41CCD"/>
    <w:rsid w:val="00E42843"/>
    <w:rsid w:val="00E4436B"/>
    <w:rsid w:val="00E44B49"/>
    <w:rsid w:val="00E4501A"/>
    <w:rsid w:val="00E5113D"/>
    <w:rsid w:val="00E548A6"/>
    <w:rsid w:val="00E5563F"/>
    <w:rsid w:val="00E567C8"/>
    <w:rsid w:val="00E57DE7"/>
    <w:rsid w:val="00E625C2"/>
    <w:rsid w:val="00E7171A"/>
    <w:rsid w:val="00E721D3"/>
    <w:rsid w:val="00E74F06"/>
    <w:rsid w:val="00E7592A"/>
    <w:rsid w:val="00E86E5C"/>
    <w:rsid w:val="00E872F3"/>
    <w:rsid w:val="00E91762"/>
    <w:rsid w:val="00E969AE"/>
    <w:rsid w:val="00EA095B"/>
    <w:rsid w:val="00EA0AF4"/>
    <w:rsid w:val="00EA2ACC"/>
    <w:rsid w:val="00EA4142"/>
    <w:rsid w:val="00EB1AB5"/>
    <w:rsid w:val="00EB5700"/>
    <w:rsid w:val="00EC1277"/>
    <w:rsid w:val="00EC1681"/>
    <w:rsid w:val="00EC20F0"/>
    <w:rsid w:val="00EC30B3"/>
    <w:rsid w:val="00EC349A"/>
    <w:rsid w:val="00EC46FB"/>
    <w:rsid w:val="00EC5CE4"/>
    <w:rsid w:val="00EC787B"/>
    <w:rsid w:val="00ED272D"/>
    <w:rsid w:val="00ED3E1B"/>
    <w:rsid w:val="00ED441E"/>
    <w:rsid w:val="00ED5608"/>
    <w:rsid w:val="00ED77C9"/>
    <w:rsid w:val="00ED7DF0"/>
    <w:rsid w:val="00EE79D7"/>
    <w:rsid w:val="00F10288"/>
    <w:rsid w:val="00F10D3E"/>
    <w:rsid w:val="00F20403"/>
    <w:rsid w:val="00F24B41"/>
    <w:rsid w:val="00F250BA"/>
    <w:rsid w:val="00F31CEA"/>
    <w:rsid w:val="00F365AB"/>
    <w:rsid w:val="00F4178C"/>
    <w:rsid w:val="00F44F2C"/>
    <w:rsid w:val="00F457C8"/>
    <w:rsid w:val="00F4649F"/>
    <w:rsid w:val="00F50FE8"/>
    <w:rsid w:val="00F5477A"/>
    <w:rsid w:val="00F61E47"/>
    <w:rsid w:val="00F6483C"/>
    <w:rsid w:val="00F71BC6"/>
    <w:rsid w:val="00F7254D"/>
    <w:rsid w:val="00F76CBA"/>
    <w:rsid w:val="00F80CE1"/>
    <w:rsid w:val="00F83A09"/>
    <w:rsid w:val="00F91CC1"/>
    <w:rsid w:val="00F925BF"/>
    <w:rsid w:val="00F929FA"/>
    <w:rsid w:val="00F945D0"/>
    <w:rsid w:val="00F945FC"/>
    <w:rsid w:val="00FA4C49"/>
    <w:rsid w:val="00FA5AF0"/>
    <w:rsid w:val="00FB10A6"/>
    <w:rsid w:val="00FB28CB"/>
    <w:rsid w:val="00FB38A8"/>
    <w:rsid w:val="00FB4A94"/>
    <w:rsid w:val="00FB4F0B"/>
    <w:rsid w:val="00FB70A6"/>
    <w:rsid w:val="00FC4591"/>
    <w:rsid w:val="00FD0493"/>
    <w:rsid w:val="00FD58BE"/>
    <w:rsid w:val="00FE0E41"/>
    <w:rsid w:val="00FE1DF6"/>
    <w:rsid w:val="00FE699C"/>
    <w:rsid w:val="00FF16E9"/>
    <w:rsid w:val="00FF4CEE"/>
    <w:rsid w:val="00FF5B65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0"/>
    <w:lsdException w:name="caption" w:uiPriority="0" w:qFormat="1"/>
    <w:lsdException w:name="footnote reference" w:uiPriority="0"/>
    <w:lsdException w:name="List Bullet" w:uiPriority="6"/>
    <w:lsdException w:name="List Bullet 2" w:uiPriority="6"/>
    <w:lsdException w:name="List Bullet 3" w:uiPriority="6"/>
    <w:lsdException w:name="List Bullet 4" w:uiPriority="6"/>
    <w:lsdException w:name="List Bullet 5" w:uiPriority="6"/>
    <w:lsdException w:name="Title" w:semiHidden="0" w:uiPriority="10" w:unhideWhenUsed="0" w:qFormat="1"/>
    <w:lsdException w:name="Closing" w:uiPriority="5"/>
    <w:lsdException w:name="Body Text" w:uiPriority="0"/>
    <w:lsdException w:name="Subtitle" w:semiHidden="0" w:uiPriority="11" w:unhideWhenUsed="0" w:qFormat="1"/>
    <w:lsdException w:name="Salutation" w:uiPriority="4"/>
    <w:lsdException w:name="Body Text 2" w:uiPriority="0"/>
    <w:lsdException w:name="Body Text Indent 3" w:uiPriority="0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uiPriority="1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62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967"/>
    <w:pPr>
      <w:spacing w:after="120" w:line="240" w:lineRule="auto"/>
      <w:jc w:val="both"/>
    </w:pPr>
    <w:rPr>
      <w:rFonts w:ascii="Bookman Old Style" w:hAnsi="Bookman Old Style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A06930"/>
    <w:pPr>
      <w:keepNext/>
      <w:keepLines/>
      <w:numPr>
        <w:numId w:val="11"/>
      </w:numPr>
      <w:spacing w:before="240"/>
      <w:jc w:val="left"/>
      <w:outlineLvl w:val="0"/>
    </w:pPr>
    <w:rPr>
      <w:rFonts w:eastAsiaTheme="majorEastAsia" w:cstheme="majorBidi"/>
      <w:b/>
      <w:bCs/>
      <w:color w:val="C00000"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B423BC"/>
    <w:pPr>
      <w:numPr>
        <w:ilvl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1F5E"/>
    <w:pPr>
      <w:keepNext/>
      <w:keepLines/>
      <w:spacing w:before="20"/>
      <w:jc w:val="left"/>
      <w:outlineLvl w:val="2"/>
    </w:pPr>
    <w:rPr>
      <w:rFonts w:eastAsiaTheme="majorEastAsia" w:cstheme="majorBidi"/>
      <w:b/>
      <w:bCs/>
      <w:color w:val="C0000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42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42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42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42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42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2F2B20" w:themeColor="tex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42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2F2B20" w:themeColor="text1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6930"/>
    <w:rPr>
      <w:rFonts w:ascii="Bookman Old Style" w:eastAsiaTheme="majorEastAsia" w:hAnsi="Bookman Old Style" w:cstheme="majorBidi"/>
      <w:b/>
      <w:bCs/>
      <w:color w:val="C0000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423BC"/>
    <w:rPr>
      <w:rFonts w:ascii="Bookman Old Style" w:eastAsiaTheme="majorEastAsia" w:hAnsi="Bookman Old Style" w:cstheme="majorBidi"/>
      <w:b/>
      <w:bCs/>
      <w:color w:val="C00000"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1F5E"/>
    <w:rPr>
      <w:rFonts w:ascii="Segoe UI" w:eastAsiaTheme="majorEastAsia" w:hAnsi="Segoe UI" w:cstheme="majorBidi"/>
      <w:b/>
      <w:bCs/>
      <w:color w:val="C0000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4297"/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4297"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429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429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429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429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E14297"/>
    <w:rPr>
      <w:b/>
      <w:bCs/>
    </w:rPr>
  </w:style>
  <w:style w:type="character" w:styleId="Zvraznn">
    <w:name w:val="Emphasis"/>
    <w:basedOn w:val="Standardnpsmoodstavce"/>
    <w:uiPriority w:val="20"/>
    <w:qFormat/>
    <w:rsid w:val="00E14297"/>
    <w:rPr>
      <w:i/>
      <w:iCs/>
      <w:color w:val="000000"/>
    </w:rPr>
  </w:style>
  <w:style w:type="character" w:customStyle="1" w:styleId="Znakvelkreference">
    <w:name w:val="Znak velké reference"/>
    <w:basedOn w:val="Standardnpsmoodstavce"/>
    <w:uiPriority w:val="32"/>
    <w:rsid w:val="00E14297"/>
    <w:rPr>
      <w:rFonts w:cs="Times New Roman"/>
      <w:b/>
      <w:color w:val="000000"/>
      <w:szCs w:val="20"/>
      <w:u w:val="single"/>
    </w:rPr>
  </w:style>
  <w:style w:type="character" w:customStyle="1" w:styleId="Znakmalreference">
    <w:name w:val="Znak malé reference"/>
    <w:basedOn w:val="Standardnpsmoodstavce"/>
    <w:uiPriority w:val="31"/>
    <w:rsid w:val="00E14297"/>
    <w:rPr>
      <w:rFonts w:cs="Times New Roman"/>
      <w:color w:val="000000"/>
      <w:szCs w:val="20"/>
      <w:u w:val="single"/>
    </w:rPr>
  </w:style>
  <w:style w:type="character" w:customStyle="1" w:styleId="Znaknzvuknihy">
    <w:name w:val="Znak názvu knihy"/>
    <w:basedOn w:val="Standardnpsmoodstavce"/>
    <w:uiPriority w:val="33"/>
    <w:rsid w:val="00E14297"/>
    <w:rPr>
      <w:rFonts w:asciiTheme="majorHAnsi" w:hAnsiTheme="majorHAnsi" w:cs="Times New Roman"/>
      <w:b/>
      <w:i/>
      <w:color w:val="000000"/>
      <w:szCs w:val="20"/>
    </w:rPr>
  </w:style>
  <w:style w:type="character" w:customStyle="1" w:styleId="Znakvelkhodrazu">
    <w:name w:val="Znak velkého důrazu"/>
    <w:basedOn w:val="Standardnpsmoodstavce"/>
    <w:uiPriority w:val="21"/>
    <w:rsid w:val="00E14297"/>
    <w:rPr>
      <w:rFonts w:cs="Times New Roman"/>
      <w:b/>
      <w:i/>
      <w:color w:val="000000"/>
      <w:szCs w:val="20"/>
    </w:rPr>
  </w:style>
  <w:style w:type="character" w:customStyle="1" w:styleId="Znakmalhodrazu">
    <w:name w:val="Znak malého důrazu"/>
    <w:basedOn w:val="Standardnpsmoodstavce"/>
    <w:uiPriority w:val="19"/>
    <w:rsid w:val="00E14297"/>
    <w:rPr>
      <w:rFonts w:cs="Times New Roman"/>
      <w:i/>
      <w:color w:val="00000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E14297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E14297"/>
    <w:rPr>
      <w:rFonts w:asciiTheme="majorHAnsi" w:eastAsiaTheme="minorEastAsia" w:hAnsiTheme="majorHAnsi"/>
      <w:i/>
      <w:iCs/>
      <w:color w:val="000000"/>
      <w:sz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4297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table" w:styleId="Mkatabulky">
    <w:name w:val="Table Grid"/>
    <w:basedOn w:val="Normlntabulka"/>
    <w:uiPriority w:val="1"/>
    <w:rsid w:val="00E14297"/>
    <w:pPr>
      <w:spacing w:after="0" w:line="240" w:lineRule="auto"/>
    </w:pPr>
    <w:tblPr>
      <w:tblBorders>
        <w:top w:val="single" w:sz="4" w:space="0" w:color="2F2B20" w:themeColor="text1"/>
        <w:left w:val="single" w:sz="4" w:space="0" w:color="2F2B20" w:themeColor="text1"/>
        <w:bottom w:val="single" w:sz="4" w:space="0" w:color="2F2B20" w:themeColor="text1"/>
        <w:right w:val="single" w:sz="4" w:space="0" w:color="2F2B20" w:themeColor="text1"/>
        <w:insideH w:val="single" w:sz="4" w:space="0" w:color="2F2B20" w:themeColor="text1"/>
        <w:insideV w:val="single" w:sz="4" w:space="0" w:color="2F2B2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E1429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4297"/>
    <w:rPr>
      <w:rFonts w:cs="Times New Roman"/>
      <w:color w:val="000000"/>
      <w:szCs w:val="20"/>
    </w:rPr>
  </w:style>
  <w:style w:type="paragraph" w:styleId="Zpat">
    <w:name w:val="footer"/>
    <w:basedOn w:val="Normln"/>
    <w:link w:val="ZpatChar"/>
    <w:uiPriority w:val="99"/>
    <w:unhideWhenUsed/>
    <w:rsid w:val="00E1429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4297"/>
    <w:rPr>
      <w:rFonts w:cs="Times New Roman"/>
      <w:color w:val="00000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2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297"/>
    <w:rPr>
      <w:rFonts w:ascii="Tahoma" w:hAnsi="Tahoma" w:cs="Tahoma"/>
      <w:color w:val="000000"/>
      <w:sz w:val="16"/>
      <w:szCs w:val="16"/>
    </w:rPr>
  </w:style>
  <w:style w:type="paragraph" w:styleId="Titulek">
    <w:name w:val="caption"/>
    <w:basedOn w:val="Normln"/>
    <w:next w:val="Normln"/>
    <w:unhideWhenUsed/>
    <w:qFormat/>
    <w:rsid w:val="005262B8"/>
    <w:rPr>
      <w:rFonts w:eastAsiaTheme="minorEastAsia"/>
      <w:bCs/>
      <w:i/>
      <w:color w:val="auto"/>
      <w:spacing w:val="6"/>
      <w:szCs w:val="18"/>
    </w:rPr>
  </w:style>
  <w:style w:type="paragraph" w:styleId="Bezmezer">
    <w:name w:val="No Spacing"/>
    <w:link w:val="BezmezerChar"/>
    <w:uiPriority w:val="1"/>
    <w:rsid w:val="00E14297"/>
    <w:pPr>
      <w:spacing w:after="0" w:line="240" w:lineRule="auto"/>
    </w:pPr>
  </w:style>
  <w:style w:type="paragraph" w:styleId="Textvbloku">
    <w:name w:val="Block Text"/>
    <w:aliases w:val="Blokový citát"/>
    <w:uiPriority w:val="40"/>
    <w:rsid w:val="00E14297"/>
    <w:pPr>
      <w:pBdr>
        <w:top w:val="single" w:sz="2" w:space="10" w:color="CBC9B0" w:themeColor="accent1" w:themeTint="99"/>
        <w:bottom w:val="single" w:sz="24" w:space="10" w:color="CBC9B0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</w:rPr>
  </w:style>
  <w:style w:type="paragraph" w:styleId="Seznamsodrkami">
    <w:name w:val="List Bullet"/>
    <w:basedOn w:val="Normln"/>
    <w:uiPriority w:val="6"/>
    <w:unhideWhenUsed/>
    <w:rsid w:val="00E14297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6"/>
    <w:unhideWhenUsed/>
    <w:rsid w:val="00E14297"/>
    <w:pPr>
      <w:numPr>
        <w:numId w:val="2"/>
      </w:numPr>
    </w:pPr>
  </w:style>
  <w:style w:type="paragraph" w:styleId="Seznamsodrkami3">
    <w:name w:val="List Bullet 3"/>
    <w:basedOn w:val="Normln"/>
    <w:uiPriority w:val="6"/>
    <w:unhideWhenUsed/>
    <w:rsid w:val="00E14297"/>
    <w:pPr>
      <w:numPr>
        <w:numId w:val="3"/>
      </w:numPr>
    </w:pPr>
  </w:style>
  <w:style w:type="paragraph" w:styleId="Seznamsodrkami4">
    <w:name w:val="List Bullet 4"/>
    <w:basedOn w:val="Normln"/>
    <w:uiPriority w:val="6"/>
    <w:unhideWhenUsed/>
    <w:rsid w:val="00E14297"/>
    <w:pPr>
      <w:numPr>
        <w:numId w:val="4"/>
      </w:numPr>
    </w:pPr>
  </w:style>
  <w:style w:type="paragraph" w:styleId="Seznamsodrkami5">
    <w:name w:val="List Bullet 5"/>
    <w:basedOn w:val="Normln"/>
    <w:uiPriority w:val="6"/>
    <w:unhideWhenUsed/>
    <w:rsid w:val="00E14297"/>
    <w:pPr>
      <w:numPr>
        <w:numId w:val="5"/>
      </w:numPr>
    </w:pPr>
  </w:style>
  <w:style w:type="paragraph" w:styleId="Obsah1">
    <w:name w:val="toc 1"/>
    <w:basedOn w:val="Normln"/>
    <w:next w:val="Normln"/>
    <w:autoRedefine/>
    <w:uiPriority w:val="39"/>
    <w:unhideWhenUsed/>
    <w:rsid w:val="00F457C8"/>
    <w:pPr>
      <w:tabs>
        <w:tab w:val="left" w:pos="426"/>
        <w:tab w:val="right" w:leader="dot" w:pos="10065"/>
      </w:tabs>
      <w:spacing w:after="40" w:line="360" w:lineRule="auto"/>
    </w:pPr>
    <w:rPr>
      <w:smallCaps/>
      <w:noProof/>
      <w:color w:val="auto"/>
    </w:rPr>
  </w:style>
  <w:style w:type="paragraph" w:styleId="Obsah2">
    <w:name w:val="toc 2"/>
    <w:basedOn w:val="Normln"/>
    <w:next w:val="Normln"/>
    <w:autoRedefine/>
    <w:uiPriority w:val="39"/>
    <w:unhideWhenUsed/>
    <w:rsid w:val="00F457C8"/>
    <w:pPr>
      <w:tabs>
        <w:tab w:val="left" w:pos="425"/>
        <w:tab w:val="right" w:leader="dot" w:pos="10064"/>
      </w:tabs>
      <w:spacing w:after="40" w:line="360" w:lineRule="auto"/>
    </w:pPr>
    <w:rPr>
      <w:smallCaps/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7E4905"/>
    <w:pPr>
      <w:tabs>
        <w:tab w:val="right" w:leader="dot" w:pos="10065"/>
      </w:tabs>
      <w:spacing w:after="40" w:line="360" w:lineRule="auto"/>
      <w:ind w:left="709"/>
    </w:pPr>
    <w:rPr>
      <w:smallCaps/>
      <w:noProof/>
    </w:rPr>
  </w:style>
  <w:style w:type="paragraph" w:styleId="Obsah4">
    <w:name w:val="toc 4"/>
    <w:basedOn w:val="Normln"/>
    <w:next w:val="Normln"/>
    <w:autoRedefine/>
    <w:uiPriority w:val="99"/>
    <w:semiHidden/>
    <w:unhideWhenUsed/>
    <w:rsid w:val="00E14297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Obsah5">
    <w:name w:val="toc 5"/>
    <w:basedOn w:val="Normln"/>
    <w:next w:val="Normln"/>
    <w:autoRedefine/>
    <w:uiPriority w:val="99"/>
    <w:semiHidden/>
    <w:unhideWhenUsed/>
    <w:rsid w:val="00E14297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Obsah6">
    <w:name w:val="toc 6"/>
    <w:basedOn w:val="Normln"/>
    <w:next w:val="Normln"/>
    <w:autoRedefine/>
    <w:uiPriority w:val="99"/>
    <w:semiHidden/>
    <w:unhideWhenUsed/>
    <w:rsid w:val="00E14297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Obsah7">
    <w:name w:val="toc 7"/>
    <w:basedOn w:val="Normln"/>
    <w:next w:val="Normln"/>
    <w:autoRedefine/>
    <w:uiPriority w:val="99"/>
    <w:semiHidden/>
    <w:unhideWhenUsed/>
    <w:rsid w:val="00E14297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Obsah8">
    <w:name w:val="toc 8"/>
    <w:basedOn w:val="Normln"/>
    <w:next w:val="Normln"/>
    <w:autoRedefine/>
    <w:uiPriority w:val="99"/>
    <w:semiHidden/>
    <w:unhideWhenUsed/>
    <w:rsid w:val="00E14297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Obsah9">
    <w:name w:val="toc 9"/>
    <w:basedOn w:val="Normln"/>
    <w:next w:val="Normln"/>
    <w:autoRedefine/>
    <w:uiPriority w:val="99"/>
    <w:semiHidden/>
    <w:unhideWhenUsed/>
    <w:rsid w:val="00E14297"/>
    <w:pPr>
      <w:tabs>
        <w:tab w:val="right" w:leader="dot" w:pos="8630"/>
      </w:tabs>
      <w:spacing w:after="40"/>
      <w:ind w:left="1760"/>
    </w:pPr>
    <w:rPr>
      <w:smallCaps/>
      <w:noProof/>
    </w:rPr>
  </w:style>
  <w:style w:type="character" w:styleId="Hypertextovodkaz">
    <w:name w:val="Hyperlink"/>
    <w:basedOn w:val="Standardnpsmoodstavce"/>
    <w:uiPriority w:val="99"/>
    <w:unhideWhenUsed/>
    <w:rsid w:val="00E14297"/>
    <w:rPr>
      <w:color w:val="000000"/>
      <w:u w:val="single"/>
    </w:rPr>
  </w:style>
  <w:style w:type="character" w:styleId="Nzevknihy">
    <w:name w:val="Book Title"/>
    <w:basedOn w:val="Standardnpsmoodstavce"/>
    <w:uiPriority w:val="33"/>
    <w:qFormat/>
    <w:rsid w:val="00E14297"/>
    <w:rPr>
      <w:b/>
      <w:bCs/>
      <w:caps w:val="0"/>
      <w:smallCaps/>
      <w:spacing w:val="10"/>
    </w:rPr>
  </w:style>
  <w:style w:type="character" w:styleId="Zdraznnintenzivn">
    <w:name w:val="Intense Emphasis"/>
    <w:basedOn w:val="Standardnpsmoodstavce"/>
    <w:uiPriority w:val="21"/>
    <w:qFormat/>
    <w:rsid w:val="00E14297"/>
    <w:rPr>
      <w:b/>
      <w:bCs/>
      <w:i/>
      <w:iCs/>
      <w:color w:val="000000"/>
    </w:rPr>
  </w:style>
  <w:style w:type="character" w:styleId="Odkazintenzivn">
    <w:name w:val="Intense Reference"/>
    <w:basedOn w:val="Standardnpsmoodstavce"/>
    <w:uiPriority w:val="32"/>
    <w:qFormat/>
    <w:rsid w:val="00E14297"/>
    <w:rPr>
      <w:b/>
      <w:bCs/>
      <w:smallCaps/>
      <w:color w:val="000000"/>
      <w:spacing w:val="5"/>
      <w:u w:val="single"/>
    </w:rPr>
  </w:style>
  <w:style w:type="character" w:styleId="Zdraznnjemn">
    <w:name w:val="Subtle Emphasis"/>
    <w:basedOn w:val="Standardnpsmoodstavce"/>
    <w:uiPriority w:val="19"/>
    <w:qFormat/>
    <w:rsid w:val="00E14297"/>
    <w:rPr>
      <w:b w:val="0"/>
      <w:i/>
      <w:iCs/>
      <w:color w:val="000000"/>
    </w:rPr>
  </w:style>
  <w:style w:type="character" w:styleId="Odkazjemn">
    <w:name w:val="Subtle Reference"/>
    <w:basedOn w:val="Standardnpsmoodstavce"/>
    <w:uiPriority w:val="31"/>
    <w:qFormat/>
    <w:rsid w:val="00E14297"/>
    <w:rPr>
      <w:smallCaps/>
      <w:color w:val="000000"/>
      <w:u w:val="single"/>
    </w:rPr>
  </w:style>
  <w:style w:type="paragraph" w:styleId="Zvr">
    <w:name w:val="Closing"/>
    <w:basedOn w:val="Normln"/>
    <w:link w:val="ZvrChar"/>
    <w:uiPriority w:val="5"/>
    <w:unhideWhenUsed/>
    <w:rsid w:val="00E14297"/>
    <w:pPr>
      <w:spacing w:before="480" w:after="960"/>
      <w:contextualSpacing/>
    </w:pPr>
    <w:rPr>
      <w:b/>
      <w:color w:val="675E47" w:themeColor="text2"/>
    </w:rPr>
  </w:style>
  <w:style w:type="character" w:customStyle="1" w:styleId="ZvrChar">
    <w:name w:val="Závěr Char"/>
    <w:basedOn w:val="Standardnpsmoodstavce"/>
    <w:link w:val="Zvr"/>
    <w:uiPriority w:val="5"/>
    <w:rsid w:val="00E14297"/>
    <w:rPr>
      <w:b/>
      <w:color w:val="000000"/>
      <w:sz w:val="21"/>
    </w:rPr>
  </w:style>
  <w:style w:type="paragraph" w:customStyle="1" w:styleId="Adresapjemce">
    <w:name w:val="Adresa příjemce"/>
    <w:basedOn w:val="Bezmezer"/>
    <w:uiPriority w:val="3"/>
    <w:rsid w:val="00E14297"/>
    <w:pPr>
      <w:spacing w:after="360"/>
      <w:contextualSpacing/>
    </w:pPr>
    <w:rPr>
      <w:color w:val="675E47" w:themeColor="text2"/>
      <w:sz w:val="21"/>
    </w:rPr>
  </w:style>
  <w:style w:type="paragraph" w:styleId="Osloven">
    <w:name w:val="Salutation"/>
    <w:basedOn w:val="Bezmezer"/>
    <w:next w:val="Normln"/>
    <w:link w:val="OslovenChar"/>
    <w:uiPriority w:val="4"/>
    <w:unhideWhenUsed/>
    <w:rsid w:val="00E14297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OslovenChar">
    <w:name w:val="Oslovení Char"/>
    <w:basedOn w:val="Standardnpsmoodstavce"/>
    <w:link w:val="Osloven"/>
    <w:uiPriority w:val="4"/>
    <w:rsid w:val="00E14297"/>
    <w:rPr>
      <w:b/>
      <w:color w:val="000000"/>
      <w:sz w:val="21"/>
    </w:rPr>
  </w:style>
  <w:style w:type="paragraph" w:customStyle="1" w:styleId="Adresaodeslatele">
    <w:name w:val="Adresa odesílatele"/>
    <w:basedOn w:val="Bezmezer"/>
    <w:uiPriority w:val="2"/>
    <w:rsid w:val="00E14297"/>
    <w:pPr>
      <w:spacing w:after="36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E14297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14297"/>
    <w:rPr>
      <w:rFonts w:eastAsiaTheme="majorEastAsia" w:cstheme="majorBidi"/>
      <w:iCs/>
      <w:color w:val="000000"/>
      <w:sz w:val="32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14297"/>
    <w:pPr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14297"/>
    <w:rPr>
      <w:rFonts w:asciiTheme="majorHAnsi" w:eastAsiaTheme="majorEastAsia" w:hAnsiTheme="majorHAnsi" w:cstheme="majorBidi"/>
      <w:color w:val="000000"/>
      <w:kern w:val="28"/>
      <w:sz w:val="80"/>
      <w:szCs w:val="52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14297"/>
  </w:style>
  <w:style w:type="character" w:customStyle="1" w:styleId="DatumChar">
    <w:name w:val="Datum Char"/>
    <w:basedOn w:val="Standardnpsmoodstavce"/>
    <w:link w:val="Datum"/>
    <w:uiPriority w:val="99"/>
    <w:semiHidden/>
    <w:rsid w:val="00E14297"/>
    <w:rPr>
      <w:rFonts w:cs="Times New Roman"/>
      <w:color w:val="000000"/>
      <w:szCs w:val="20"/>
    </w:rPr>
  </w:style>
  <w:style w:type="character" w:styleId="Zstupntext">
    <w:name w:val="Placeholder Text"/>
    <w:basedOn w:val="Standardnpsmoodstavce"/>
    <w:uiPriority w:val="99"/>
    <w:unhideWhenUsed/>
    <w:rsid w:val="00E14297"/>
    <w:rPr>
      <w:color w:val="808080"/>
    </w:rPr>
  </w:style>
  <w:style w:type="paragraph" w:styleId="Podpis">
    <w:name w:val="Signature"/>
    <w:basedOn w:val="Normln"/>
    <w:link w:val="PodpisChar"/>
    <w:uiPriority w:val="99"/>
    <w:unhideWhenUsed/>
    <w:rsid w:val="00E14297"/>
    <w:pPr>
      <w:contextualSpacing/>
    </w:pPr>
  </w:style>
  <w:style w:type="character" w:customStyle="1" w:styleId="PodpisChar">
    <w:name w:val="Podpis Char"/>
    <w:basedOn w:val="Standardnpsmoodstavce"/>
    <w:link w:val="Podpis"/>
    <w:uiPriority w:val="99"/>
    <w:rsid w:val="00E14297"/>
    <w:rPr>
      <w:rFonts w:cs="Times New Roman"/>
      <w:color w:val="000000"/>
      <w:szCs w:val="20"/>
    </w:rPr>
  </w:style>
  <w:style w:type="table" w:customStyle="1" w:styleId="Styl6">
    <w:name w:val="Styl 6"/>
    <w:basedOn w:val="Normlntabulka"/>
    <w:uiPriority w:val="26"/>
    <w:rsid w:val="00E14297"/>
    <w:pPr>
      <w:spacing w:after="0" w:line="240" w:lineRule="auto"/>
    </w:pPr>
    <w:rPr>
      <w:rFonts w:eastAsia="Times New Roman" w:cs="Times New Roman"/>
      <w:color w:val="2F2B20" w:themeColor="text1"/>
    </w:rPr>
    <w:tblPr>
      <w:tblBorders>
        <w:top w:val="single" w:sz="4" w:space="0" w:color="A9A57C" w:themeColor="accent1"/>
        <w:left w:val="single" w:sz="4" w:space="0" w:color="A9A57C" w:themeColor="accent1"/>
        <w:bottom w:val="single" w:sz="4" w:space="0" w:color="A9A57C" w:themeColor="accent1"/>
        <w:right w:val="single" w:sz="4" w:space="0" w:color="A9A57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E4" w:themeFill="accent1" w:themeFillTint="33"/>
    </w:tcPr>
    <w:tblStylePr w:type="firstRow">
      <w:rPr>
        <w:b/>
        <w:bCs/>
        <w:color w:val="675E47" w:themeColor="text2"/>
      </w:rPr>
      <w:tblPr/>
      <w:tcPr>
        <w:shd w:val="clear" w:color="auto" w:fill="F6F6F2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A9A57C" w:themeFill="accent1"/>
      </w:tcPr>
    </w:tblStylePr>
    <w:tblStylePr w:type="firstCol">
      <w:rPr>
        <w:b/>
        <w:bCs/>
        <w:color w:val="675E47" w:themeColor="text2"/>
      </w:rPr>
    </w:tblStylePr>
    <w:tblStylePr w:type="lastCol">
      <w:rPr>
        <w:color w:val="2F2B20" w:themeColor="text1"/>
      </w:rPr>
    </w:tblStylePr>
  </w:style>
  <w:style w:type="paragraph" w:customStyle="1" w:styleId="Textdata">
    <w:name w:val="Text data"/>
    <w:basedOn w:val="Normln"/>
    <w:uiPriority w:val="35"/>
    <w:rsid w:val="00E14297"/>
    <w:pPr>
      <w:spacing w:before="720"/>
      <w:contextualSpacing/>
    </w:pPr>
  </w:style>
  <w:style w:type="character" w:customStyle="1" w:styleId="BezmezerChar">
    <w:name w:val="Bez mezer Char"/>
    <w:basedOn w:val="Standardnpsmoodstavce"/>
    <w:link w:val="Bezmezer"/>
    <w:uiPriority w:val="1"/>
    <w:rsid w:val="00E14297"/>
  </w:style>
  <w:style w:type="paragraph" w:styleId="Odstavecseseznamem">
    <w:name w:val="List Paragraph"/>
    <w:basedOn w:val="Normln"/>
    <w:uiPriority w:val="34"/>
    <w:qFormat/>
    <w:rsid w:val="003F7967"/>
    <w:pPr>
      <w:ind w:left="720" w:hanging="289"/>
      <w:contextualSpacing/>
    </w:pPr>
    <w:rPr>
      <w:color w:val="auto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4297"/>
    <w:rPr>
      <w:rFonts w:eastAsiaTheme="minorEastAsia"/>
      <w:b/>
      <w:bCs/>
      <w:i/>
      <w:iCs/>
      <w:color w:val="000000"/>
      <w:sz w:val="21"/>
      <w:shd w:val="clear" w:color="auto" w:fill="A9A57C" w:themeFill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4297"/>
    <w:pPr>
      <w:spacing w:before="480" w:line="264" w:lineRule="auto"/>
      <w:outlineLvl w:val="9"/>
    </w:pPr>
    <w:rPr>
      <w:b w:val="0"/>
      <w:color w:val="000000"/>
    </w:rPr>
  </w:style>
  <w:style w:type="paragraph" w:customStyle="1" w:styleId="Jmnoapjmen">
    <w:name w:val="Jméno a příjmení"/>
    <w:basedOn w:val="Nzev"/>
    <w:rsid w:val="00E14297"/>
    <w:rPr>
      <w:b/>
      <w:sz w:val="28"/>
      <w:szCs w:val="28"/>
    </w:rPr>
  </w:style>
  <w:style w:type="paragraph" w:styleId="Normlnweb">
    <w:name w:val="Normal (Web)"/>
    <w:basedOn w:val="Normln"/>
    <w:uiPriority w:val="99"/>
    <w:rsid w:val="00F929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Svtlmkazvraznn2">
    <w:name w:val="Light Grid Accent 2"/>
    <w:basedOn w:val="Normlntabulka"/>
    <w:uiPriority w:val="42"/>
    <w:rsid w:val="00F929FA"/>
    <w:pPr>
      <w:spacing w:after="0" w:line="240" w:lineRule="auto"/>
    </w:pPr>
    <w:tblPr>
      <w:tblStyleRowBandSize w:val="1"/>
      <w:tblStyleColBandSize w:val="1"/>
      <w:tblBorders>
        <w:top w:val="single" w:sz="8" w:space="0" w:color="9CBEBD" w:themeColor="accent2"/>
        <w:left w:val="single" w:sz="8" w:space="0" w:color="9CBEBD" w:themeColor="accent2"/>
        <w:bottom w:val="single" w:sz="8" w:space="0" w:color="9CBEBD" w:themeColor="accent2"/>
        <w:right w:val="single" w:sz="8" w:space="0" w:color="9CBEBD" w:themeColor="accent2"/>
        <w:insideH w:val="single" w:sz="8" w:space="0" w:color="9CBEBD" w:themeColor="accent2"/>
        <w:insideV w:val="single" w:sz="8" w:space="0" w:color="9CBEB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BEBD" w:themeColor="accent2"/>
          <w:left w:val="single" w:sz="8" w:space="0" w:color="9CBEBD" w:themeColor="accent2"/>
          <w:bottom w:val="single" w:sz="18" w:space="0" w:color="9CBEBD" w:themeColor="accent2"/>
          <w:right w:val="single" w:sz="8" w:space="0" w:color="9CBEBD" w:themeColor="accent2"/>
          <w:insideH w:val="nil"/>
          <w:insideV w:val="single" w:sz="8" w:space="0" w:color="9CBEB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BEBD" w:themeColor="accent2"/>
          <w:left w:val="single" w:sz="8" w:space="0" w:color="9CBEBD" w:themeColor="accent2"/>
          <w:bottom w:val="single" w:sz="8" w:space="0" w:color="9CBEBD" w:themeColor="accent2"/>
          <w:right w:val="single" w:sz="8" w:space="0" w:color="9CBEBD" w:themeColor="accent2"/>
          <w:insideH w:val="nil"/>
          <w:insideV w:val="single" w:sz="8" w:space="0" w:color="9CBEB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BEBD" w:themeColor="accent2"/>
          <w:left w:val="single" w:sz="8" w:space="0" w:color="9CBEBD" w:themeColor="accent2"/>
          <w:bottom w:val="single" w:sz="8" w:space="0" w:color="9CBEBD" w:themeColor="accent2"/>
          <w:right w:val="single" w:sz="8" w:space="0" w:color="9CBEBD" w:themeColor="accent2"/>
        </w:tcBorders>
      </w:tcPr>
    </w:tblStylePr>
    <w:tblStylePr w:type="band1Vert">
      <w:tblPr/>
      <w:tcPr>
        <w:tcBorders>
          <w:top w:val="single" w:sz="8" w:space="0" w:color="9CBEBD" w:themeColor="accent2"/>
          <w:left w:val="single" w:sz="8" w:space="0" w:color="9CBEBD" w:themeColor="accent2"/>
          <w:bottom w:val="single" w:sz="8" w:space="0" w:color="9CBEBD" w:themeColor="accent2"/>
          <w:right w:val="single" w:sz="8" w:space="0" w:color="9CBEBD" w:themeColor="accent2"/>
        </w:tcBorders>
        <w:shd w:val="clear" w:color="auto" w:fill="E6EFEE" w:themeFill="accent2" w:themeFillTint="3F"/>
      </w:tcPr>
    </w:tblStylePr>
    <w:tblStylePr w:type="band1Horz">
      <w:tblPr/>
      <w:tcPr>
        <w:tcBorders>
          <w:top w:val="single" w:sz="8" w:space="0" w:color="9CBEBD" w:themeColor="accent2"/>
          <w:left w:val="single" w:sz="8" w:space="0" w:color="9CBEBD" w:themeColor="accent2"/>
          <w:bottom w:val="single" w:sz="8" w:space="0" w:color="9CBEBD" w:themeColor="accent2"/>
          <w:right w:val="single" w:sz="8" w:space="0" w:color="9CBEBD" w:themeColor="accent2"/>
          <w:insideV w:val="single" w:sz="8" w:space="0" w:color="9CBEBD" w:themeColor="accent2"/>
        </w:tcBorders>
        <w:shd w:val="clear" w:color="auto" w:fill="E6EFEE" w:themeFill="accent2" w:themeFillTint="3F"/>
      </w:tcPr>
    </w:tblStylePr>
    <w:tblStylePr w:type="band2Horz">
      <w:tblPr/>
      <w:tcPr>
        <w:tcBorders>
          <w:top w:val="single" w:sz="8" w:space="0" w:color="9CBEBD" w:themeColor="accent2"/>
          <w:left w:val="single" w:sz="8" w:space="0" w:color="9CBEBD" w:themeColor="accent2"/>
          <w:bottom w:val="single" w:sz="8" w:space="0" w:color="9CBEBD" w:themeColor="accent2"/>
          <w:right w:val="single" w:sz="8" w:space="0" w:color="9CBEBD" w:themeColor="accent2"/>
          <w:insideV w:val="single" w:sz="8" w:space="0" w:color="9CBEBD" w:themeColor="accent2"/>
        </w:tcBorders>
      </w:tcPr>
    </w:tblStylePr>
  </w:style>
  <w:style w:type="table" w:styleId="Svtlmkazvraznn5">
    <w:name w:val="Light Grid Accent 5"/>
    <w:basedOn w:val="Normlntabulka"/>
    <w:uiPriority w:val="45"/>
    <w:rsid w:val="00F929FA"/>
    <w:pPr>
      <w:spacing w:after="0" w:line="240" w:lineRule="auto"/>
    </w:pPr>
    <w:tblPr>
      <w:tblStyleRowBandSize w:val="1"/>
      <w:tblStyleColBandSize w:val="1"/>
      <w:tblBorders>
        <w:top w:val="single" w:sz="8" w:space="0" w:color="C89F5D" w:themeColor="accent5"/>
        <w:left w:val="single" w:sz="8" w:space="0" w:color="C89F5D" w:themeColor="accent5"/>
        <w:bottom w:val="single" w:sz="8" w:space="0" w:color="C89F5D" w:themeColor="accent5"/>
        <w:right w:val="single" w:sz="8" w:space="0" w:color="C89F5D" w:themeColor="accent5"/>
        <w:insideH w:val="single" w:sz="8" w:space="0" w:color="C89F5D" w:themeColor="accent5"/>
        <w:insideV w:val="single" w:sz="8" w:space="0" w:color="C89F5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18" w:space="0" w:color="C89F5D" w:themeColor="accent5"/>
          <w:right w:val="single" w:sz="8" w:space="0" w:color="C89F5D" w:themeColor="accent5"/>
          <w:insideH w:val="nil"/>
          <w:insideV w:val="single" w:sz="8" w:space="0" w:color="C89F5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  <w:insideH w:val="nil"/>
          <w:insideV w:val="single" w:sz="8" w:space="0" w:color="C89F5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</w:tcBorders>
      </w:tcPr>
    </w:tblStylePr>
    <w:tblStylePr w:type="band1Vert"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</w:tcBorders>
        <w:shd w:val="clear" w:color="auto" w:fill="F1E7D6" w:themeFill="accent5" w:themeFillTint="3F"/>
      </w:tcPr>
    </w:tblStylePr>
    <w:tblStylePr w:type="band1Horz"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  <w:insideV w:val="single" w:sz="8" w:space="0" w:color="C89F5D" w:themeColor="accent5"/>
        </w:tcBorders>
        <w:shd w:val="clear" w:color="auto" w:fill="F1E7D6" w:themeFill="accent5" w:themeFillTint="3F"/>
      </w:tcPr>
    </w:tblStylePr>
    <w:tblStylePr w:type="band2Horz"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  <w:insideV w:val="single" w:sz="8" w:space="0" w:color="C89F5D" w:themeColor="accent5"/>
        </w:tcBorders>
      </w:tcPr>
    </w:tblStylePr>
  </w:style>
  <w:style w:type="table" w:styleId="Barevnmkazvraznn2">
    <w:name w:val="Colorful Grid Accent 2"/>
    <w:basedOn w:val="Normlntabulka"/>
    <w:uiPriority w:val="42"/>
    <w:rsid w:val="006E1502"/>
    <w:pPr>
      <w:spacing w:after="0" w:line="240" w:lineRule="auto"/>
    </w:pPr>
    <w:rPr>
      <w:color w:val="2F2B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2F1" w:themeFill="accent2" w:themeFillTint="33"/>
    </w:tcPr>
    <w:tblStylePr w:type="firstRow">
      <w:rPr>
        <w:b/>
        <w:bCs/>
      </w:rPr>
      <w:tblPr/>
      <w:tcPr>
        <w:shd w:val="clear" w:color="auto" w:fill="D7E5E4" w:themeFill="accent2" w:themeFillTint="66"/>
      </w:tcPr>
    </w:tblStylePr>
    <w:tblStylePr w:type="lastRow">
      <w:rPr>
        <w:b/>
        <w:bCs/>
        <w:color w:val="2F2B20" w:themeColor="text1"/>
      </w:rPr>
      <w:tblPr/>
      <w:tcPr>
        <w:shd w:val="clear" w:color="auto" w:fill="D7E5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79B9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79B9A" w:themeFill="accent2" w:themeFillShade="BF"/>
      </w:tcPr>
    </w:tblStylePr>
    <w:tblStylePr w:type="band1Vert">
      <w:tblPr/>
      <w:tcPr>
        <w:shd w:val="clear" w:color="auto" w:fill="CDDEDD" w:themeFill="accent2" w:themeFillTint="7F"/>
      </w:tcPr>
    </w:tblStylePr>
    <w:tblStylePr w:type="band1Horz">
      <w:tblPr/>
      <w:tcPr>
        <w:shd w:val="clear" w:color="auto" w:fill="CDDEDD" w:themeFill="accent2" w:themeFillTint="7F"/>
      </w:tcPr>
    </w:tblStylePr>
  </w:style>
  <w:style w:type="table" w:styleId="Barevnstnovnzvraznn2">
    <w:name w:val="Colorful Shading Accent 2"/>
    <w:basedOn w:val="Normlntabulka"/>
    <w:uiPriority w:val="42"/>
    <w:rsid w:val="006E1502"/>
    <w:pPr>
      <w:spacing w:after="0" w:line="240" w:lineRule="auto"/>
    </w:pPr>
    <w:rPr>
      <w:color w:val="2F2B20" w:themeColor="text1"/>
    </w:rPr>
    <w:tblPr>
      <w:tblStyleRowBandSize w:val="1"/>
      <w:tblStyleColBandSize w:val="1"/>
      <w:tblBorders>
        <w:top w:val="single" w:sz="24" w:space="0" w:color="9CBEBD" w:themeColor="accent2"/>
        <w:left w:val="single" w:sz="4" w:space="0" w:color="9CBEBD" w:themeColor="accent2"/>
        <w:bottom w:val="single" w:sz="4" w:space="0" w:color="9CBEBD" w:themeColor="accent2"/>
        <w:right w:val="single" w:sz="4" w:space="0" w:color="9CBEB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B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7D7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7D7B" w:themeColor="accent2" w:themeShade="99"/>
          <w:insideV w:val="nil"/>
        </w:tcBorders>
        <w:shd w:val="clear" w:color="auto" w:fill="527D7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D7B" w:themeFill="accent2" w:themeFillShade="99"/>
      </w:tcPr>
    </w:tblStylePr>
    <w:tblStylePr w:type="band1Vert">
      <w:tblPr/>
      <w:tcPr>
        <w:shd w:val="clear" w:color="auto" w:fill="D7E5E4" w:themeFill="accent2" w:themeFillTint="66"/>
      </w:tcPr>
    </w:tblStylePr>
    <w:tblStylePr w:type="band1Horz">
      <w:tblPr/>
      <w:tcPr>
        <w:shd w:val="clear" w:color="auto" w:fill="CDDEDD" w:themeFill="accent2" w:themeFillTint="7F"/>
      </w:tcPr>
    </w:tblStylePr>
    <w:tblStylePr w:type="neCell">
      <w:rPr>
        <w:color w:val="2F2B20" w:themeColor="text1"/>
      </w:rPr>
    </w:tblStylePr>
    <w:tblStylePr w:type="nwCell">
      <w:rPr>
        <w:color w:val="2F2B20" w:themeColor="text1"/>
      </w:rPr>
    </w:tblStylePr>
  </w:style>
  <w:style w:type="table" w:styleId="Barevnseznamzvraznn2">
    <w:name w:val="Colorful List Accent 2"/>
    <w:basedOn w:val="Normlntabulka"/>
    <w:uiPriority w:val="42"/>
    <w:rsid w:val="006E1502"/>
    <w:pPr>
      <w:spacing w:after="0" w:line="240" w:lineRule="auto"/>
    </w:pPr>
    <w:rPr>
      <w:color w:val="2F2B20" w:themeColor="text1"/>
    </w:rPr>
    <w:tblPr>
      <w:tblStyleRowBandSize w:val="1"/>
      <w:tblStyleColBandSize w:val="1"/>
    </w:tblPr>
    <w:tcPr>
      <w:shd w:val="clear" w:color="auto" w:fill="F5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A2A1" w:themeFill="accent2" w:themeFillShade="CC"/>
      </w:tcPr>
    </w:tblStylePr>
    <w:tblStylePr w:type="lastRow">
      <w:rPr>
        <w:b/>
        <w:bCs/>
        <w:color w:val="72A2A1" w:themeColor="accent2" w:themeShade="CC"/>
      </w:rPr>
      <w:tblPr/>
      <w:tcPr>
        <w:tcBorders>
          <w:top w:val="single" w:sz="12" w:space="0" w:color="2F2B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EE" w:themeFill="accent2" w:themeFillTint="3F"/>
      </w:tcPr>
    </w:tblStylePr>
    <w:tblStylePr w:type="band1Horz">
      <w:tblPr/>
      <w:tcPr>
        <w:shd w:val="clear" w:color="auto" w:fill="EBF2F1" w:themeFill="accent2" w:themeFillTint="33"/>
      </w:tcPr>
    </w:tblStylePr>
  </w:style>
  <w:style w:type="table" w:styleId="Stednmka1zvraznn2">
    <w:name w:val="Medium Grid 1 Accent 2"/>
    <w:basedOn w:val="Normlntabulka"/>
    <w:uiPriority w:val="42"/>
    <w:rsid w:val="006E1502"/>
    <w:pPr>
      <w:spacing w:after="0" w:line="240" w:lineRule="auto"/>
    </w:pPr>
    <w:tblPr>
      <w:tblStyleRowBandSize w:val="1"/>
      <w:tblStyleColBandSize w:val="1"/>
      <w:tblBorders>
        <w:top w:val="single" w:sz="8" w:space="0" w:color="B4CECD" w:themeColor="accent2" w:themeTint="BF"/>
        <w:left w:val="single" w:sz="8" w:space="0" w:color="B4CECD" w:themeColor="accent2" w:themeTint="BF"/>
        <w:bottom w:val="single" w:sz="8" w:space="0" w:color="B4CECD" w:themeColor="accent2" w:themeTint="BF"/>
        <w:right w:val="single" w:sz="8" w:space="0" w:color="B4CECD" w:themeColor="accent2" w:themeTint="BF"/>
        <w:insideH w:val="single" w:sz="8" w:space="0" w:color="B4CECD" w:themeColor="accent2" w:themeTint="BF"/>
        <w:insideV w:val="single" w:sz="8" w:space="0" w:color="B4CECD" w:themeColor="accent2" w:themeTint="BF"/>
      </w:tblBorders>
    </w:tblPr>
    <w:tcPr>
      <w:shd w:val="clear" w:color="auto" w:fill="E6EF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EC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EDD" w:themeFill="accent2" w:themeFillTint="7F"/>
      </w:tcPr>
    </w:tblStylePr>
    <w:tblStylePr w:type="band1Horz">
      <w:tblPr/>
      <w:tcPr>
        <w:shd w:val="clear" w:color="auto" w:fill="CDDEDD" w:themeFill="accent2" w:themeFillTint="7F"/>
      </w:tcPr>
    </w:tblStylePr>
  </w:style>
  <w:style w:type="table" w:styleId="Barevnmkazvraznn6">
    <w:name w:val="Colorful Grid Accent 6"/>
    <w:basedOn w:val="Normlntabulka"/>
    <w:uiPriority w:val="46"/>
    <w:rsid w:val="006E1502"/>
    <w:pPr>
      <w:spacing w:after="0" w:line="240" w:lineRule="auto"/>
    </w:pPr>
    <w:rPr>
      <w:color w:val="2F2B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BE7" w:themeFill="accent6" w:themeFillTint="33"/>
    </w:tcPr>
    <w:tblStylePr w:type="firstRow">
      <w:rPr>
        <w:b/>
        <w:bCs/>
      </w:rPr>
      <w:tblPr/>
      <w:tcPr>
        <w:shd w:val="clear" w:color="auto" w:fill="DFD8CF" w:themeFill="accent6" w:themeFillTint="66"/>
      </w:tcPr>
    </w:tblStylePr>
    <w:tblStylePr w:type="lastRow">
      <w:rPr>
        <w:b/>
        <w:bCs/>
        <w:color w:val="2F2B20" w:themeColor="text1"/>
      </w:rPr>
      <w:tblPr/>
      <w:tcPr>
        <w:shd w:val="clear" w:color="auto" w:fill="DFD8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D785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D785D" w:themeFill="accent6" w:themeFillShade="BF"/>
      </w:tcPr>
    </w:tblStylePr>
    <w:tblStylePr w:type="band1Vert">
      <w:tblPr/>
      <w:tcPr>
        <w:shd w:val="clear" w:color="auto" w:fill="D8CFC4" w:themeFill="accent6" w:themeFillTint="7F"/>
      </w:tcPr>
    </w:tblStylePr>
    <w:tblStylePr w:type="band1Horz">
      <w:tblPr/>
      <w:tcPr>
        <w:shd w:val="clear" w:color="auto" w:fill="D8CFC4" w:themeFill="accent6" w:themeFillTint="7F"/>
      </w:tcPr>
    </w:tblStylePr>
  </w:style>
  <w:style w:type="table" w:styleId="Tmavseznamzvraznn5">
    <w:name w:val="Dark List Accent 5"/>
    <w:basedOn w:val="Normlntabulka"/>
    <w:uiPriority w:val="45"/>
    <w:rsid w:val="006E150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9F5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F2B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51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7A3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7A3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7A3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7A37" w:themeFill="accent5" w:themeFillShade="BF"/>
      </w:tcPr>
    </w:tblStylePr>
  </w:style>
  <w:style w:type="table" w:styleId="Barevnstnovnzvraznn6">
    <w:name w:val="Colorful Shading Accent 6"/>
    <w:basedOn w:val="Normlntabulka"/>
    <w:uiPriority w:val="46"/>
    <w:rsid w:val="006E1502"/>
    <w:pPr>
      <w:spacing w:after="0" w:line="240" w:lineRule="auto"/>
    </w:pPr>
    <w:rPr>
      <w:color w:val="2F2B20" w:themeColor="text1"/>
    </w:rPr>
    <w:tblPr>
      <w:tblStyleRowBandSize w:val="1"/>
      <w:tblStyleColBandSize w:val="1"/>
      <w:tblBorders>
        <w:top w:val="single" w:sz="24" w:space="0" w:color="C89F5D" w:themeColor="accent5"/>
        <w:left w:val="single" w:sz="4" w:space="0" w:color="B1A089" w:themeColor="accent6"/>
        <w:bottom w:val="single" w:sz="4" w:space="0" w:color="B1A089" w:themeColor="accent6"/>
        <w:right w:val="single" w:sz="4" w:space="0" w:color="B1A08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9F5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604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604B" w:themeColor="accent6" w:themeShade="99"/>
          <w:insideV w:val="nil"/>
        </w:tcBorders>
        <w:shd w:val="clear" w:color="auto" w:fill="71604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04B" w:themeFill="accent6" w:themeFillShade="99"/>
      </w:tcPr>
    </w:tblStylePr>
    <w:tblStylePr w:type="band1Vert">
      <w:tblPr/>
      <w:tcPr>
        <w:shd w:val="clear" w:color="auto" w:fill="DFD8CF" w:themeFill="accent6" w:themeFillTint="66"/>
      </w:tcPr>
    </w:tblStylePr>
    <w:tblStylePr w:type="band1Horz">
      <w:tblPr/>
      <w:tcPr>
        <w:shd w:val="clear" w:color="auto" w:fill="D8CFC4" w:themeFill="accent6" w:themeFillTint="7F"/>
      </w:tcPr>
    </w:tblStylePr>
    <w:tblStylePr w:type="neCell">
      <w:rPr>
        <w:color w:val="2F2B20" w:themeColor="text1"/>
      </w:rPr>
    </w:tblStylePr>
    <w:tblStylePr w:type="nwCell">
      <w:rPr>
        <w:color w:val="2F2B20" w:themeColor="text1"/>
      </w:rPr>
    </w:tblStylePr>
  </w:style>
  <w:style w:type="table" w:styleId="Barevnseznamzvraznn6">
    <w:name w:val="Colorful List Accent 6"/>
    <w:basedOn w:val="Normlntabulka"/>
    <w:uiPriority w:val="46"/>
    <w:rsid w:val="006E1502"/>
    <w:pPr>
      <w:spacing w:after="0" w:line="240" w:lineRule="auto"/>
    </w:pPr>
    <w:rPr>
      <w:color w:val="2F2B20" w:themeColor="text1"/>
    </w:rPr>
    <w:tblPr>
      <w:tblStyleRowBandSize w:val="1"/>
      <w:tblStyleColBandSize w:val="1"/>
    </w:tblPr>
    <w:tcPr>
      <w:shd w:val="clear" w:color="auto" w:fill="F7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823B" w:themeFill="accent5" w:themeFillShade="CC"/>
      </w:tcPr>
    </w:tblStylePr>
    <w:tblStylePr w:type="lastRow">
      <w:rPr>
        <w:b/>
        <w:bCs/>
        <w:color w:val="AE823B" w:themeColor="accent5" w:themeShade="CC"/>
      </w:rPr>
      <w:tblPr/>
      <w:tcPr>
        <w:tcBorders>
          <w:top w:val="single" w:sz="12" w:space="0" w:color="2F2B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7E1" w:themeFill="accent6" w:themeFillTint="3F"/>
      </w:tcPr>
    </w:tblStylePr>
    <w:tblStylePr w:type="band1Horz">
      <w:tblPr/>
      <w:tcPr>
        <w:shd w:val="clear" w:color="auto" w:fill="EFEBE7" w:themeFill="accent6" w:themeFillTint="33"/>
      </w:tcPr>
    </w:tblStylePr>
  </w:style>
  <w:style w:type="table" w:styleId="Stednmka1zvraznn6">
    <w:name w:val="Medium Grid 1 Accent 6"/>
    <w:basedOn w:val="Normlntabulka"/>
    <w:uiPriority w:val="46"/>
    <w:rsid w:val="006E1502"/>
    <w:pPr>
      <w:spacing w:after="0" w:line="240" w:lineRule="auto"/>
    </w:pPr>
    <w:tblPr>
      <w:tblStyleRowBandSize w:val="1"/>
      <w:tblStyleColBandSize w:val="1"/>
      <w:tblBorders>
        <w:top w:val="single" w:sz="8" w:space="0" w:color="C4B7A6" w:themeColor="accent6" w:themeTint="BF"/>
        <w:left w:val="single" w:sz="8" w:space="0" w:color="C4B7A6" w:themeColor="accent6" w:themeTint="BF"/>
        <w:bottom w:val="single" w:sz="8" w:space="0" w:color="C4B7A6" w:themeColor="accent6" w:themeTint="BF"/>
        <w:right w:val="single" w:sz="8" w:space="0" w:color="C4B7A6" w:themeColor="accent6" w:themeTint="BF"/>
        <w:insideH w:val="single" w:sz="8" w:space="0" w:color="C4B7A6" w:themeColor="accent6" w:themeTint="BF"/>
        <w:insideV w:val="single" w:sz="8" w:space="0" w:color="C4B7A6" w:themeColor="accent6" w:themeTint="BF"/>
      </w:tblBorders>
    </w:tblPr>
    <w:tcPr>
      <w:shd w:val="clear" w:color="auto" w:fill="EB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B7A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C4" w:themeFill="accent6" w:themeFillTint="7F"/>
      </w:tcPr>
    </w:tblStylePr>
    <w:tblStylePr w:type="band1Horz">
      <w:tblPr/>
      <w:tcPr>
        <w:shd w:val="clear" w:color="auto" w:fill="D8CFC4" w:themeFill="accent6" w:themeFillTint="7F"/>
      </w:tcPr>
    </w:tblStylePr>
  </w:style>
  <w:style w:type="table" w:styleId="Svtlstnovnzvraznn5">
    <w:name w:val="Light Shading Accent 5"/>
    <w:basedOn w:val="Normlntabulka"/>
    <w:uiPriority w:val="45"/>
    <w:rsid w:val="006E1502"/>
    <w:pPr>
      <w:spacing w:after="0" w:line="240" w:lineRule="auto"/>
    </w:pPr>
    <w:rPr>
      <w:color w:val="A37A37" w:themeColor="accent5" w:themeShade="BF"/>
    </w:rPr>
    <w:tblPr>
      <w:tblStyleRowBandSize w:val="1"/>
      <w:tblStyleColBandSize w:val="1"/>
      <w:tblBorders>
        <w:top w:val="single" w:sz="8" w:space="0" w:color="C89F5D" w:themeColor="accent5"/>
        <w:bottom w:val="single" w:sz="8" w:space="0" w:color="C89F5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9F5D" w:themeColor="accent5"/>
          <w:left w:val="nil"/>
          <w:bottom w:val="single" w:sz="8" w:space="0" w:color="C89F5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9F5D" w:themeColor="accent5"/>
          <w:left w:val="nil"/>
          <w:bottom w:val="single" w:sz="8" w:space="0" w:color="C89F5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7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7D6" w:themeFill="accent5" w:themeFillTint="3F"/>
      </w:tcPr>
    </w:tblStylePr>
  </w:style>
  <w:style w:type="table" w:customStyle="1" w:styleId="Svtlmkazvraznn61">
    <w:name w:val="Světlá mřížka – zvýraznění 61"/>
    <w:basedOn w:val="Normlntabulka"/>
    <w:next w:val="Svtlmkazvraznn6"/>
    <w:uiPriority w:val="62"/>
    <w:rsid w:val="008807A0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Svtlmkazvraznn6">
    <w:name w:val="Light Grid Accent 6"/>
    <w:basedOn w:val="Normlntabulka"/>
    <w:uiPriority w:val="62"/>
    <w:rsid w:val="008807A0"/>
    <w:pPr>
      <w:spacing w:after="0" w:line="240" w:lineRule="auto"/>
    </w:pPr>
    <w:tblPr>
      <w:tblStyleRowBandSize w:val="1"/>
      <w:tblStyleColBandSize w:val="1"/>
      <w:tblBorders>
        <w:top w:val="single" w:sz="8" w:space="0" w:color="B1A089" w:themeColor="accent6"/>
        <w:left w:val="single" w:sz="8" w:space="0" w:color="B1A089" w:themeColor="accent6"/>
        <w:bottom w:val="single" w:sz="8" w:space="0" w:color="B1A089" w:themeColor="accent6"/>
        <w:right w:val="single" w:sz="8" w:space="0" w:color="B1A089" w:themeColor="accent6"/>
        <w:insideH w:val="single" w:sz="8" w:space="0" w:color="B1A089" w:themeColor="accent6"/>
        <w:insideV w:val="single" w:sz="8" w:space="0" w:color="B1A08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A089" w:themeColor="accent6"/>
          <w:left w:val="single" w:sz="8" w:space="0" w:color="B1A089" w:themeColor="accent6"/>
          <w:bottom w:val="single" w:sz="18" w:space="0" w:color="B1A089" w:themeColor="accent6"/>
          <w:right w:val="single" w:sz="8" w:space="0" w:color="B1A089" w:themeColor="accent6"/>
          <w:insideH w:val="nil"/>
          <w:insideV w:val="single" w:sz="8" w:space="0" w:color="B1A08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A089" w:themeColor="accent6"/>
          <w:left w:val="single" w:sz="8" w:space="0" w:color="B1A089" w:themeColor="accent6"/>
          <w:bottom w:val="single" w:sz="8" w:space="0" w:color="B1A089" w:themeColor="accent6"/>
          <w:right w:val="single" w:sz="8" w:space="0" w:color="B1A089" w:themeColor="accent6"/>
          <w:insideH w:val="nil"/>
          <w:insideV w:val="single" w:sz="8" w:space="0" w:color="B1A08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A089" w:themeColor="accent6"/>
          <w:left w:val="single" w:sz="8" w:space="0" w:color="B1A089" w:themeColor="accent6"/>
          <w:bottom w:val="single" w:sz="8" w:space="0" w:color="B1A089" w:themeColor="accent6"/>
          <w:right w:val="single" w:sz="8" w:space="0" w:color="B1A089" w:themeColor="accent6"/>
        </w:tcBorders>
      </w:tcPr>
    </w:tblStylePr>
    <w:tblStylePr w:type="band1Vert">
      <w:tblPr/>
      <w:tcPr>
        <w:tcBorders>
          <w:top w:val="single" w:sz="8" w:space="0" w:color="B1A089" w:themeColor="accent6"/>
          <w:left w:val="single" w:sz="8" w:space="0" w:color="B1A089" w:themeColor="accent6"/>
          <w:bottom w:val="single" w:sz="8" w:space="0" w:color="B1A089" w:themeColor="accent6"/>
          <w:right w:val="single" w:sz="8" w:space="0" w:color="B1A089" w:themeColor="accent6"/>
        </w:tcBorders>
        <w:shd w:val="clear" w:color="auto" w:fill="EBE7E1" w:themeFill="accent6" w:themeFillTint="3F"/>
      </w:tcPr>
    </w:tblStylePr>
    <w:tblStylePr w:type="band1Horz">
      <w:tblPr/>
      <w:tcPr>
        <w:tcBorders>
          <w:top w:val="single" w:sz="8" w:space="0" w:color="B1A089" w:themeColor="accent6"/>
          <w:left w:val="single" w:sz="8" w:space="0" w:color="B1A089" w:themeColor="accent6"/>
          <w:bottom w:val="single" w:sz="8" w:space="0" w:color="B1A089" w:themeColor="accent6"/>
          <w:right w:val="single" w:sz="8" w:space="0" w:color="B1A089" w:themeColor="accent6"/>
          <w:insideV w:val="single" w:sz="8" w:space="0" w:color="B1A089" w:themeColor="accent6"/>
        </w:tcBorders>
        <w:shd w:val="clear" w:color="auto" w:fill="EBE7E1" w:themeFill="accent6" w:themeFillTint="3F"/>
      </w:tcPr>
    </w:tblStylePr>
    <w:tblStylePr w:type="band2Horz">
      <w:tblPr/>
      <w:tcPr>
        <w:tcBorders>
          <w:top w:val="single" w:sz="8" w:space="0" w:color="B1A089" w:themeColor="accent6"/>
          <w:left w:val="single" w:sz="8" w:space="0" w:color="B1A089" w:themeColor="accent6"/>
          <w:bottom w:val="single" w:sz="8" w:space="0" w:color="B1A089" w:themeColor="accent6"/>
          <w:right w:val="single" w:sz="8" w:space="0" w:color="B1A089" w:themeColor="accent6"/>
          <w:insideV w:val="single" w:sz="8" w:space="0" w:color="B1A089" w:themeColor="accent6"/>
        </w:tcBorders>
      </w:tcPr>
    </w:tblStylePr>
  </w:style>
  <w:style w:type="paragraph" w:customStyle="1" w:styleId="Odrka1">
    <w:name w:val="Odrážka 1"/>
    <w:basedOn w:val="Normln"/>
    <w:rsid w:val="00F457C8"/>
    <w:pPr>
      <w:numPr>
        <w:numId w:val="6"/>
      </w:numPr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kladntext">
    <w:name w:val="Body Text"/>
    <w:basedOn w:val="Normln"/>
    <w:link w:val="ZkladntextChar"/>
    <w:rsid w:val="00F457C8"/>
    <w:pPr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457C8"/>
    <w:rPr>
      <w:rFonts w:ascii="Times New Roman" w:eastAsia="Times New Roman" w:hAnsi="Times New Roman"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F457C8"/>
    <w:pPr>
      <w:ind w:left="283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F457C8"/>
    <w:rPr>
      <w:rFonts w:ascii="Times New Roman" w:eastAsia="Times New Roman" w:hAnsi="Times New Roman" w:cs="Times New Roman"/>
      <w:sz w:val="16"/>
      <w:szCs w:val="16"/>
    </w:rPr>
  </w:style>
  <w:style w:type="paragraph" w:styleId="Zkladntext2">
    <w:name w:val="Body Text 2"/>
    <w:basedOn w:val="Normln"/>
    <w:link w:val="Zkladntext2Char"/>
    <w:rsid w:val="00F457C8"/>
    <w:pPr>
      <w:spacing w:line="48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F457C8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nhideWhenUsed/>
    <w:rsid w:val="003E3566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E3566"/>
    <w:rPr>
      <w:rFonts w:ascii="Bookman Old Style" w:hAnsi="Bookman Old Style"/>
      <w:color w:val="000000"/>
      <w:sz w:val="20"/>
      <w:szCs w:val="20"/>
    </w:rPr>
  </w:style>
  <w:style w:type="character" w:styleId="Znakapoznpodarou">
    <w:name w:val="footnote reference"/>
    <w:basedOn w:val="Standardnpsmoodstavce"/>
    <w:unhideWhenUsed/>
    <w:rsid w:val="003E3566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918F7"/>
    <w:rPr>
      <w:color w:val="849A0A" w:themeColor="followedHyperlink"/>
      <w:u w:val="single"/>
    </w:rPr>
  </w:style>
  <w:style w:type="paragraph" w:customStyle="1" w:styleId="Default">
    <w:name w:val="Default"/>
    <w:rsid w:val="00F725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znamobrzk">
    <w:name w:val="table of figures"/>
    <w:basedOn w:val="Normln"/>
    <w:next w:val="Normln"/>
    <w:uiPriority w:val="99"/>
    <w:unhideWhenUsed/>
    <w:rsid w:val="001002BA"/>
    <w:pPr>
      <w:spacing w:after="0"/>
    </w:pPr>
  </w:style>
  <w:style w:type="character" w:customStyle="1" w:styleId="Strong">
    <w:name w:val="Strong"/>
    <w:rsid w:val="00A641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uiPriority="0"/>
    <w:lsdException w:name="List Bullet" w:uiPriority="6"/>
    <w:lsdException w:name="List Bullet 2" w:uiPriority="6"/>
    <w:lsdException w:name="List Bullet 3" w:uiPriority="6"/>
    <w:lsdException w:name="List Bullet 4" w:uiPriority="6"/>
    <w:lsdException w:name="List Bullet 5" w:uiPriority="6"/>
    <w:lsdException w:name="Title" w:semiHidden="0" w:uiPriority="10" w:unhideWhenUsed="0" w:qFormat="1"/>
    <w:lsdException w:name="Closing" w:uiPriority="5"/>
    <w:lsdException w:name="Subtitle" w:semiHidden="0" w:uiPriority="11" w:unhideWhenUsed="0" w:qFormat="1"/>
    <w:lsdException w:name="Salutation" w:uiPriority="4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1" w:unhideWhenUsed="0"/>
    <w:lsdException w:name="Placeholder Text" w:unhideWhenUsed="0"/>
    <w:lsdException w:name="No Spacing" w:uiPriority="1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62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B17"/>
    <w:pPr>
      <w:spacing w:before="120" w:after="0" w:line="264" w:lineRule="auto"/>
      <w:jc w:val="both"/>
    </w:pPr>
    <w:rPr>
      <w:rFonts w:ascii="Segoe UI" w:hAnsi="Segoe U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4E1F5E"/>
    <w:pPr>
      <w:keepNext/>
      <w:keepLines/>
      <w:numPr>
        <w:numId w:val="6"/>
      </w:numPr>
      <w:spacing w:before="240" w:line="240" w:lineRule="auto"/>
      <w:ind w:left="357" w:hanging="357"/>
      <w:jc w:val="left"/>
      <w:outlineLvl w:val="0"/>
    </w:pPr>
    <w:rPr>
      <w:rFonts w:eastAsiaTheme="majorEastAsia" w:cstheme="majorBidi"/>
      <w:b/>
      <w:bCs/>
      <w:color w:val="C00000"/>
      <w:sz w:val="28"/>
      <w:szCs w:val="28"/>
      <w14:numForm w14:val="oldStyle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E1F5E"/>
    <w:pPr>
      <w:numPr>
        <w:ilvl w:val="1"/>
        <w:numId w:val="16"/>
      </w:numPr>
      <w:spacing w:before="120"/>
      <w:ind w:left="567" w:hanging="567"/>
      <w:outlineLvl w:val="1"/>
    </w:pPr>
    <w:rPr>
      <w:bCs w:val="0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1F5E"/>
    <w:pPr>
      <w:keepNext/>
      <w:keepLines/>
      <w:spacing w:before="20" w:line="240" w:lineRule="auto"/>
      <w:jc w:val="left"/>
      <w:outlineLvl w:val="2"/>
    </w:pPr>
    <w:rPr>
      <w:rFonts w:eastAsiaTheme="majorEastAsia" w:cstheme="majorBidi"/>
      <w:b/>
      <w:bCs/>
      <w:color w:val="C0000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1F5E"/>
    <w:rPr>
      <w:rFonts w:ascii="Segoe UI" w:eastAsiaTheme="majorEastAsia" w:hAnsi="Segoe UI" w:cstheme="majorBidi"/>
      <w:b/>
      <w:bCs/>
      <w:color w:val="C00000"/>
      <w:sz w:val="28"/>
      <w:szCs w:val="28"/>
      <w14:numForm w14:val="oldStyle"/>
    </w:rPr>
  </w:style>
  <w:style w:type="character" w:customStyle="1" w:styleId="Nadpis2Char">
    <w:name w:val="Nadpis 2 Char"/>
    <w:basedOn w:val="Standardnpsmoodstavce"/>
    <w:link w:val="Nadpis2"/>
    <w:uiPriority w:val="9"/>
    <w:rsid w:val="004E1F5E"/>
    <w:rPr>
      <w:rFonts w:ascii="Segoe UI" w:eastAsiaTheme="majorEastAsia" w:hAnsi="Segoe UI" w:cstheme="majorBidi"/>
      <w:b/>
      <w:color w:val="C00000"/>
      <w:sz w:val="24"/>
      <w:szCs w:val="26"/>
      <w14:numForm w14:val="oldStyle"/>
    </w:rPr>
  </w:style>
  <w:style w:type="character" w:customStyle="1" w:styleId="Nadpis3Char">
    <w:name w:val="Nadpis 3 Char"/>
    <w:basedOn w:val="Standardnpsmoodstavce"/>
    <w:link w:val="Nadpis3"/>
    <w:uiPriority w:val="9"/>
    <w:rsid w:val="004E1F5E"/>
    <w:rPr>
      <w:rFonts w:ascii="Segoe UI" w:eastAsiaTheme="majorEastAsia" w:hAnsi="Segoe UI" w:cstheme="majorBidi"/>
      <w:b/>
      <w:bCs/>
      <w:color w:val="C00000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Pr>
      <w:b/>
      <w:bCs/>
      <w14:numForm w14:val="oldStyle"/>
    </w:rPr>
  </w:style>
  <w:style w:type="character" w:styleId="Zvraznn">
    <w:name w:val="Emphasis"/>
    <w:basedOn w:val="Standardnpsmoodstavce"/>
    <w:uiPriority w:val="20"/>
    <w:qFormat/>
    <w:rPr>
      <w:i/>
      <w:iCs/>
      <w:color w:val="000000"/>
    </w:rPr>
  </w:style>
  <w:style w:type="character" w:customStyle="1" w:styleId="Znakvelkreference">
    <w:name w:val="Znak velké reference"/>
    <w:basedOn w:val="Standardnpsmoodstavce"/>
    <w:uiPriority w:val="32"/>
    <w:rPr>
      <w:rFonts w:cs="Times New Roman"/>
      <w:b/>
      <w:color w:val="000000"/>
      <w:szCs w:val="20"/>
      <w:u w:val="single"/>
    </w:rPr>
  </w:style>
  <w:style w:type="character" w:customStyle="1" w:styleId="Znakmalreference">
    <w:name w:val="Znak malé reference"/>
    <w:basedOn w:val="Standardnpsmoodstavce"/>
    <w:uiPriority w:val="31"/>
    <w:rPr>
      <w:rFonts w:cs="Times New Roman"/>
      <w:color w:val="000000"/>
      <w:szCs w:val="20"/>
      <w:u w:val="single"/>
    </w:rPr>
  </w:style>
  <w:style w:type="character" w:customStyle="1" w:styleId="Znaknzvuknihy">
    <w:name w:val="Znak názvu knihy"/>
    <w:basedOn w:val="Standardnpsmoodstavce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Znakvelkhodrazu">
    <w:name w:val="Znak velkého důrazu"/>
    <w:basedOn w:val="Standardnpsmoodstavce"/>
    <w:uiPriority w:val="21"/>
    <w:rPr>
      <w:rFonts w:cs="Times New Roman"/>
      <w:b/>
      <w:i/>
      <w:color w:val="000000"/>
      <w:szCs w:val="20"/>
    </w:rPr>
  </w:style>
  <w:style w:type="character" w:customStyle="1" w:styleId="Znakmalhodrazu">
    <w:name w:val="Znak malého důrazu"/>
    <w:basedOn w:val="Standardnpsmoodstavce"/>
    <w:uiPriority w:val="19"/>
    <w:rPr>
      <w:rFonts w:cs="Times New Roman"/>
      <w:i/>
      <w:color w:val="00000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14:ligatures w14:val="standard"/>
      <w14:numForm w14:val="oldStyle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eastAsiaTheme="minorEastAsia" w:hAnsiTheme="majorHAnsi"/>
      <w:i/>
      <w:iCs/>
      <w:color w:val="000000"/>
      <w:sz w:val="24"/>
      <w14:ligatures w14:val="standard"/>
      <w14:numForm w14:val="oldStyle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table" w:styleId="Mkatabulky">
    <w:name w:val="Table Grid"/>
    <w:basedOn w:val="Normlntabulka"/>
    <w:uiPriority w:val="1"/>
    <w:pPr>
      <w:spacing w:after="0" w:line="240" w:lineRule="auto"/>
    </w:pPr>
    <w:tblPr>
      <w:tblBorders>
        <w:top w:val="single" w:sz="4" w:space="0" w:color="2F2B20" w:themeColor="text1"/>
        <w:left w:val="single" w:sz="4" w:space="0" w:color="2F2B20" w:themeColor="text1"/>
        <w:bottom w:val="single" w:sz="4" w:space="0" w:color="2F2B20" w:themeColor="text1"/>
        <w:right w:val="single" w:sz="4" w:space="0" w:color="2F2B20" w:themeColor="text1"/>
        <w:insideH w:val="single" w:sz="4" w:space="0" w:color="2F2B20" w:themeColor="text1"/>
        <w:insideV w:val="single" w:sz="4" w:space="0" w:color="2F2B2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cs="Times New Roman"/>
      <w:color w:val="00000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cs="Times New Roman"/>
      <w:color w:val="00000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Titulek">
    <w:name w:val="caption"/>
    <w:aliases w:val="Zdroj_moje"/>
    <w:basedOn w:val="Normln"/>
    <w:next w:val="Normln"/>
    <w:unhideWhenUsed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</w:rPr>
  </w:style>
  <w:style w:type="paragraph" w:styleId="Bezmezer">
    <w:name w:val="No Spacing"/>
    <w:link w:val="BezmezerChar"/>
    <w:uiPriority w:val="1"/>
    <w:pPr>
      <w:spacing w:after="0" w:line="240" w:lineRule="auto"/>
    </w:pPr>
  </w:style>
  <w:style w:type="paragraph" w:styleId="Textvbloku">
    <w:name w:val="Block Text"/>
    <w:aliases w:val="Blokový citát"/>
    <w:uiPriority w:val="40"/>
    <w:pPr>
      <w:pBdr>
        <w:top w:val="single" w:sz="2" w:space="10" w:color="CBC9B0" w:themeColor="accent1" w:themeTint="99"/>
        <w:bottom w:val="single" w:sz="24" w:space="10" w:color="CBC9B0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</w:rPr>
  </w:style>
  <w:style w:type="paragraph" w:styleId="Seznamsodrkami">
    <w:name w:val="List Bullet"/>
    <w:basedOn w:val="Normln"/>
    <w:uiPriority w:val="6"/>
    <w:unhideWhenUsed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6"/>
    <w:unhideWhenUsed/>
    <w:pPr>
      <w:numPr>
        <w:numId w:val="2"/>
      </w:numPr>
    </w:pPr>
  </w:style>
  <w:style w:type="paragraph" w:styleId="Seznamsodrkami3">
    <w:name w:val="List Bullet 3"/>
    <w:basedOn w:val="Normln"/>
    <w:uiPriority w:val="6"/>
    <w:unhideWhenUsed/>
    <w:pPr>
      <w:numPr>
        <w:numId w:val="3"/>
      </w:numPr>
    </w:pPr>
  </w:style>
  <w:style w:type="paragraph" w:styleId="Seznamsodrkami4">
    <w:name w:val="List Bullet 4"/>
    <w:basedOn w:val="Normln"/>
    <w:uiPriority w:val="6"/>
    <w:unhideWhenUsed/>
    <w:pPr>
      <w:numPr>
        <w:numId w:val="4"/>
      </w:numPr>
    </w:pPr>
  </w:style>
  <w:style w:type="paragraph" w:styleId="Seznamsodrkami5">
    <w:name w:val="List Bullet 5"/>
    <w:basedOn w:val="Normln"/>
    <w:uiPriority w:val="6"/>
    <w:unhideWhenUsed/>
    <w:pPr>
      <w:numPr>
        <w:numId w:val="5"/>
      </w:numPr>
    </w:pPr>
  </w:style>
  <w:style w:type="paragraph" w:styleId="Obsah1">
    <w:name w:val="toc 1"/>
    <w:basedOn w:val="Normln"/>
    <w:next w:val="Normln"/>
    <w:autoRedefine/>
    <w:uiPriority w:val="39"/>
    <w:unhideWhenUsed/>
    <w:rsid w:val="00FB38A8"/>
    <w:pPr>
      <w:tabs>
        <w:tab w:val="left" w:pos="426"/>
        <w:tab w:val="right" w:leader="dot" w:pos="10065"/>
      </w:tabs>
      <w:spacing w:after="40" w:line="360" w:lineRule="auto"/>
    </w:pPr>
    <w:rPr>
      <w:smallCaps/>
      <w:noProof/>
      <w:color w:val="9CBEBD" w:themeColor="accent2"/>
    </w:rPr>
  </w:style>
  <w:style w:type="paragraph" w:styleId="Obsah2">
    <w:name w:val="toc 2"/>
    <w:basedOn w:val="Normln"/>
    <w:next w:val="Normln"/>
    <w:autoRedefine/>
    <w:uiPriority w:val="39"/>
    <w:unhideWhenUsed/>
    <w:rsid w:val="00351B17"/>
    <w:pPr>
      <w:tabs>
        <w:tab w:val="right" w:leader="dot" w:pos="8630"/>
      </w:tabs>
      <w:spacing w:after="40" w:line="360" w:lineRule="auto"/>
    </w:pPr>
    <w:rPr>
      <w:smallCaps/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FB38A8"/>
    <w:pPr>
      <w:tabs>
        <w:tab w:val="right" w:leader="dot" w:pos="10065"/>
      </w:tabs>
      <w:spacing w:after="40" w:line="360" w:lineRule="auto"/>
      <w:ind w:left="567" w:firstLine="142"/>
    </w:pPr>
    <w:rPr>
      <w:smallCaps/>
      <w:noProof/>
    </w:rPr>
  </w:style>
  <w:style w:type="paragraph" w:styleId="Obsah4">
    <w:name w:val="toc 4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Obsah5">
    <w:name w:val="toc 5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Obsah6">
    <w:name w:val="toc 6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Obsah7">
    <w:name w:val="toc 7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Obsah8">
    <w:name w:val="toc 8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Obsah9">
    <w:name w:val="toc 9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textovodkaz">
    <w:name w:val="Hyperlink"/>
    <w:basedOn w:val="Standardnpsmoodstavce"/>
    <w:uiPriority w:val="99"/>
    <w:unhideWhenUsed/>
    <w:rPr>
      <w:color w:val="000000"/>
      <w:u w:val="single"/>
    </w:rPr>
  </w:style>
  <w:style w:type="character" w:styleId="Nzevknihy">
    <w:name w:val="Book Title"/>
    <w:basedOn w:val="Standardnpsmoodstavce"/>
    <w:uiPriority w:val="33"/>
    <w:qFormat/>
    <w:rPr>
      <w:b/>
      <w:bCs/>
      <w:caps w:val="0"/>
      <w:smallCaps/>
      <w:spacing w:val="10"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  <w:color w:val="000000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0000"/>
      <w:spacing w:val="5"/>
      <w:u w:val="single"/>
    </w:rPr>
  </w:style>
  <w:style w:type="character" w:styleId="Zdraznnjemn">
    <w:name w:val="Subtle Emphasis"/>
    <w:basedOn w:val="Standardnpsmoodstavce"/>
    <w:uiPriority w:val="19"/>
    <w:qFormat/>
    <w:rPr>
      <w:b w:val="0"/>
      <w:i/>
      <w:iCs/>
      <w:color w:val="000000"/>
    </w:rPr>
  </w:style>
  <w:style w:type="character" w:styleId="Odkazjemn">
    <w:name w:val="Subtle Reference"/>
    <w:basedOn w:val="Standardnpsmoodstavce"/>
    <w:uiPriority w:val="31"/>
    <w:qFormat/>
    <w:rPr>
      <w:smallCaps/>
      <w:color w:val="000000"/>
      <w:u w:val="single"/>
    </w:rPr>
  </w:style>
  <w:style w:type="paragraph" w:styleId="Zvr">
    <w:name w:val="Closing"/>
    <w:basedOn w:val="Normln"/>
    <w:link w:val="ZvrCh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ZvrChar">
    <w:name w:val="Závěr Char"/>
    <w:basedOn w:val="Standardnpsmoodstavce"/>
    <w:link w:val="Zvr"/>
    <w:uiPriority w:val="5"/>
    <w:rPr>
      <w:b/>
      <w:color w:val="000000"/>
      <w:sz w:val="21"/>
    </w:rPr>
  </w:style>
  <w:style w:type="paragraph" w:customStyle="1" w:styleId="Adresapjemce">
    <w:name w:val="Adresa příjemce"/>
    <w:basedOn w:val="Bezmezer"/>
    <w:uiPriority w:val="3"/>
    <w:pPr>
      <w:spacing w:after="360"/>
      <w:contextualSpacing/>
    </w:pPr>
    <w:rPr>
      <w:color w:val="675E47" w:themeColor="text2"/>
      <w:sz w:val="21"/>
    </w:rPr>
  </w:style>
  <w:style w:type="paragraph" w:styleId="Osloven">
    <w:name w:val="Salutation"/>
    <w:basedOn w:val="Bezmezer"/>
    <w:next w:val="Normln"/>
    <w:link w:val="OslovenCh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OslovenChar">
    <w:name w:val="Oslovení Char"/>
    <w:basedOn w:val="Standardnpsmoodstavce"/>
    <w:link w:val="Osloven"/>
    <w:uiPriority w:val="4"/>
    <w:rPr>
      <w:b/>
      <w:color w:val="000000"/>
      <w:sz w:val="21"/>
    </w:rPr>
  </w:style>
  <w:style w:type="paragraph" w:customStyle="1" w:styleId="Adresaodeslatele">
    <w:name w:val="Adresa odesílatele"/>
    <w:basedOn w:val="Bezmezer"/>
    <w:uiPriority w:val="2"/>
    <w:pPr>
      <w:spacing w:after="36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rFonts w:eastAsiaTheme="majorEastAsia" w:cstheme="majorBidi"/>
      <w:iCs/>
      <w:color w:val="000000"/>
      <w:sz w:val="32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pPr>
      <w:spacing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52"/>
      <w14:ligatures w14:val="standard"/>
      <w14:numForm w14:val="oldStyle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000000"/>
      <w:kern w:val="28"/>
      <w:sz w:val="80"/>
      <w:szCs w:val="52"/>
      <w14:ligatures w14:val="standard"/>
      <w14:numForm w14:val="oldStyle"/>
    </w:rPr>
  </w:style>
  <w:style w:type="paragraph" w:styleId="Datum">
    <w:name w:val="Date"/>
    <w:basedOn w:val="Normln"/>
    <w:next w:val="Normln"/>
    <w:link w:val="DatumChar"/>
    <w:uiPriority w:val="99"/>
    <w:semiHidden/>
    <w:unhideWhenUsed/>
  </w:style>
  <w:style w:type="character" w:customStyle="1" w:styleId="DatumChar">
    <w:name w:val="Datum Char"/>
    <w:basedOn w:val="Standardnpsmoodstavce"/>
    <w:link w:val="Datum"/>
    <w:uiPriority w:val="99"/>
    <w:semiHidden/>
    <w:rPr>
      <w:rFonts w:cs="Times New Roman"/>
      <w:color w:val="000000"/>
      <w:szCs w:val="20"/>
    </w:rPr>
  </w:style>
  <w:style w:type="character" w:styleId="Zstupntext">
    <w:name w:val="Placeholder Text"/>
    <w:basedOn w:val="Standardnpsmoodstavce"/>
    <w:uiPriority w:val="99"/>
    <w:unhideWhenUsed/>
    <w:rPr>
      <w:color w:val="808080"/>
    </w:rPr>
  </w:style>
  <w:style w:type="paragraph" w:styleId="Podpis">
    <w:name w:val="Signature"/>
    <w:basedOn w:val="Normln"/>
    <w:link w:val="PodpisChar"/>
    <w:uiPriority w:val="99"/>
    <w:unhideWhenUsed/>
    <w:pPr>
      <w:contextualSpacing/>
    </w:pPr>
  </w:style>
  <w:style w:type="character" w:customStyle="1" w:styleId="PodpisChar">
    <w:name w:val="Podpis Char"/>
    <w:basedOn w:val="Standardnpsmoodstavce"/>
    <w:link w:val="Podpis"/>
    <w:uiPriority w:val="99"/>
    <w:rPr>
      <w:rFonts w:cs="Times New Roman"/>
      <w:color w:val="000000"/>
      <w:szCs w:val="20"/>
    </w:rPr>
  </w:style>
  <w:style w:type="table" w:customStyle="1" w:styleId="Styl6">
    <w:name w:val="Styl 6"/>
    <w:basedOn w:val="Normlntabulka"/>
    <w:uiPriority w:val="26"/>
    <w:pPr>
      <w:spacing w:after="0" w:line="240" w:lineRule="auto"/>
    </w:pPr>
    <w:rPr>
      <w:rFonts w:eastAsia="Times New Roman" w:cs="Times New Roman"/>
      <w:color w:val="2F2B20" w:themeColor="text1"/>
    </w:rPr>
    <w:tblPr>
      <w:tblBorders>
        <w:top w:val="single" w:sz="4" w:space="0" w:color="A9A57C" w:themeColor="accent1"/>
        <w:left w:val="single" w:sz="4" w:space="0" w:color="A9A57C" w:themeColor="accent1"/>
        <w:bottom w:val="single" w:sz="4" w:space="0" w:color="A9A57C" w:themeColor="accent1"/>
        <w:right w:val="single" w:sz="4" w:space="0" w:color="A9A57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E4" w:themeFill="accent1" w:themeFillTint="33"/>
    </w:tcPr>
    <w:tblStylePr w:type="firstRow">
      <w:rPr>
        <w:b/>
        <w:bCs/>
        <w:color w:val="675E47" w:themeColor="text2"/>
      </w:rPr>
      <w:tblPr/>
      <w:tcPr>
        <w:shd w:val="clear" w:color="auto" w:fill="F6F6F2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A9A57C" w:themeFill="accent1"/>
      </w:tcPr>
    </w:tblStylePr>
    <w:tblStylePr w:type="firstCol">
      <w:rPr>
        <w:b/>
        <w:bCs/>
        <w:color w:val="675E47" w:themeColor="text2"/>
      </w:rPr>
    </w:tblStylePr>
    <w:tblStylePr w:type="lastCol">
      <w:rPr>
        <w:color w:val="2F2B20" w:themeColor="text1"/>
      </w:rPr>
    </w:tblStylePr>
  </w:style>
  <w:style w:type="paragraph" w:customStyle="1" w:styleId="Textdata">
    <w:name w:val="Text data"/>
    <w:basedOn w:val="Normln"/>
    <w:uiPriority w:val="35"/>
    <w:pPr>
      <w:spacing w:before="720"/>
      <w:contextualSpacing/>
    </w:pPr>
  </w:style>
  <w:style w:type="character" w:customStyle="1" w:styleId="BezmezerChar">
    <w:name w:val="Bez mezer Char"/>
    <w:basedOn w:val="Standardnpsmoodstavce"/>
    <w:link w:val="Bezmezer"/>
    <w:uiPriority w:val="1"/>
  </w:style>
  <w:style w:type="paragraph" w:styleId="Odstavecseseznamem">
    <w:name w:val="List Paragraph"/>
    <w:basedOn w:val="Normln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eastAsiaTheme="minorEastAsia"/>
      <w:b/>
      <w:bCs/>
      <w:i/>
      <w:iCs/>
      <w:color w:val="000000"/>
      <w:sz w:val="21"/>
      <w:shd w:val="clear" w:color="auto" w:fill="A9A57C" w:themeFill="accent1"/>
      <w14:ligatures w14:val="standard"/>
      <w14:numForm w14:val="oldSty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480" w:line="264" w:lineRule="auto"/>
      <w:outlineLvl w:val="9"/>
    </w:pPr>
    <w:rPr>
      <w:b w:val="0"/>
      <w:color w:val="000000"/>
      <w14:numForm w14:val="default"/>
    </w:rPr>
  </w:style>
  <w:style w:type="paragraph" w:customStyle="1" w:styleId="Jmnoapjmen">
    <w:name w:val="Jméno a příjmení"/>
    <w:basedOn w:val="Nzev"/>
    <w:rPr>
      <w:b/>
      <w:sz w:val="28"/>
      <w:szCs w:val="28"/>
    </w:rPr>
  </w:style>
  <w:style w:type="paragraph" w:styleId="Normlnweb">
    <w:name w:val="Normal (Web)"/>
    <w:basedOn w:val="Normln"/>
    <w:rsid w:val="00F9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Svtlmkazvraznn2">
    <w:name w:val="Light Grid Accent 2"/>
    <w:basedOn w:val="Normlntabulka"/>
    <w:uiPriority w:val="42"/>
    <w:rsid w:val="00F929FA"/>
    <w:pPr>
      <w:spacing w:after="0" w:line="240" w:lineRule="auto"/>
    </w:pPr>
    <w:tblPr>
      <w:tblStyleRowBandSize w:val="1"/>
      <w:tblStyleColBandSize w:val="1"/>
      <w:tblBorders>
        <w:top w:val="single" w:sz="8" w:space="0" w:color="9CBEBD" w:themeColor="accent2"/>
        <w:left w:val="single" w:sz="8" w:space="0" w:color="9CBEBD" w:themeColor="accent2"/>
        <w:bottom w:val="single" w:sz="8" w:space="0" w:color="9CBEBD" w:themeColor="accent2"/>
        <w:right w:val="single" w:sz="8" w:space="0" w:color="9CBEBD" w:themeColor="accent2"/>
        <w:insideH w:val="single" w:sz="8" w:space="0" w:color="9CBEBD" w:themeColor="accent2"/>
        <w:insideV w:val="single" w:sz="8" w:space="0" w:color="9CBEB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BEBD" w:themeColor="accent2"/>
          <w:left w:val="single" w:sz="8" w:space="0" w:color="9CBEBD" w:themeColor="accent2"/>
          <w:bottom w:val="single" w:sz="18" w:space="0" w:color="9CBEBD" w:themeColor="accent2"/>
          <w:right w:val="single" w:sz="8" w:space="0" w:color="9CBEBD" w:themeColor="accent2"/>
          <w:insideH w:val="nil"/>
          <w:insideV w:val="single" w:sz="8" w:space="0" w:color="9CBEB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BEBD" w:themeColor="accent2"/>
          <w:left w:val="single" w:sz="8" w:space="0" w:color="9CBEBD" w:themeColor="accent2"/>
          <w:bottom w:val="single" w:sz="8" w:space="0" w:color="9CBEBD" w:themeColor="accent2"/>
          <w:right w:val="single" w:sz="8" w:space="0" w:color="9CBEBD" w:themeColor="accent2"/>
          <w:insideH w:val="nil"/>
          <w:insideV w:val="single" w:sz="8" w:space="0" w:color="9CBEB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BEBD" w:themeColor="accent2"/>
          <w:left w:val="single" w:sz="8" w:space="0" w:color="9CBEBD" w:themeColor="accent2"/>
          <w:bottom w:val="single" w:sz="8" w:space="0" w:color="9CBEBD" w:themeColor="accent2"/>
          <w:right w:val="single" w:sz="8" w:space="0" w:color="9CBEBD" w:themeColor="accent2"/>
        </w:tcBorders>
      </w:tcPr>
    </w:tblStylePr>
    <w:tblStylePr w:type="band1Vert">
      <w:tblPr/>
      <w:tcPr>
        <w:tcBorders>
          <w:top w:val="single" w:sz="8" w:space="0" w:color="9CBEBD" w:themeColor="accent2"/>
          <w:left w:val="single" w:sz="8" w:space="0" w:color="9CBEBD" w:themeColor="accent2"/>
          <w:bottom w:val="single" w:sz="8" w:space="0" w:color="9CBEBD" w:themeColor="accent2"/>
          <w:right w:val="single" w:sz="8" w:space="0" w:color="9CBEBD" w:themeColor="accent2"/>
        </w:tcBorders>
        <w:shd w:val="clear" w:color="auto" w:fill="E6EFEE" w:themeFill="accent2" w:themeFillTint="3F"/>
      </w:tcPr>
    </w:tblStylePr>
    <w:tblStylePr w:type="band1Horz">
      <w:tblPr/>
      <w:tcPr>
        <w:tcBorders>
          <w:top w:val="single" w:sz="8" w:space="0" w:color="9CBEBD" w:themeColor="accent2"/>
          <w:left w:val="single" w:sz="8" w:space="0" w:color="9CBEBD" w:themeColor="accent2"/>
          <w:bottom w:val="single" w:sz="8" w:space="0" w:color="9CBEBD" w:themeColor="accent2"/>
          <w:right w:val="single" w:sz="8" w:space="0" w:color="9CBEBD" w:themeColor="accent2"/>
          <w:insideV w:val="single" w:sz="8" w:space="0" w:color="9CBEBD" w:themeColor="accent2"/>
        </w:tcBorders>
        <w:shd w:val="clear" w:color="auto" w:fill="E6EFEE" w:themeFill="accent2" w:themeFillTint="3F"/>
      </w:tcPr>
    </w:tblStylePr>
    <w:tblStylePr w:type="band2Horz">
      <w:tblPr/>
      <w:tcPr>
        <w:tcBorders>
          <w:top w:val="single" w:sz="8" w:space="0" w:color="9CBEBD" w:themeColor="accent2"/>
          <w:left w:val="single" w:sz="8" w:space="0" w:color="9CBEBD" w:themeColor="accent2"/>
          <w:bottom w:val="single" w:sz="8" w:space="0" w:color="9CBEBD" w:themeColor="accent2"/>
          <w:right w:val="single" w:sz="8" w:space="0" w:color="9CBEBD" w:themeColor="accent2"/>
          <w:insideV w:val="single" w:sz="8" w:space="0" w:color="9CBEBD" w:themeColor="accent2"/>
        </w:tcBorders>
      </w:tcPr>
    </w:tblStylePr>
  </w:style>
  <w:style w:type="table" w:styleId="Svtlmkazvraznn5">
    <w:name w:val="Light Grid Accent 5"/>
    <w:basedOn w:val="Normlntabulka"/>
    <w:uiPriority w:val="45"/>
    <w:rsid w:val="00F929FA"/>
    <w:pPr>
      <w:spacing w:after="0" w:line="240" w:lineRule="auto"/>
    </w:pPr>
    <w:tblPr>
      <w:tblStyleRowBandSize w:val="1"/>
      <w:tblStyleColBandSize w:val="1"/>
      <w:tblBorders>
        <w:top w:val="single" w:sz="8" w:space="0" w:color="C89F5D" w:themeColor="accent5"/>
        <w:left w:val="single" w:sz="8" w:space="0" w:color="C89F5D" w:themeColor="accent5"/>
        <w:bottom w:val="single" w:sz="8" w:space="0" w:color="C89F5D" w:themeColor="accent5"/>
        <w:right w:val="single" w:sz="8" w:space="0" w:color="C89F5D" w:themeColor="accent5"/>
        <w:insideH w:val="single" w:sz="8" w:space="0" w:color="C89F5D" w:themeColor="accent5"/>
        <w:insideV w:val="single" w:sz="8" w:space="0" w:color="C89F5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18" w:space="0" w:color="C89F5D" w:themeColor="accent5"/>
          <w:right w:val="single" w:sz="8" w:space="0" w:color="C89F5D" w:themeColor="accent5"/>
          <w:insideH w:val="nil"/>
          <w:insideV w:val="single" w:sz="8" w:space="0" w:color="C89F5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  <w:insideH w:val="nil"/>
          <w:insideV w:val="single" w:sz="8" w:space="0" w:color="C89F5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</w:tcBorders>
      </w:tcPr>
    </w:tblStylePr>
    <w:tblStylePr w:type="band1Vert"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</w:tcBorders>
        <w:shd w:val="clear" w:color="auto" w:fill="F1E7D6" w:themeFill="accent5" w:themeFillTint="3F"/>
      </w:tcPr>
    </w:tblStylePr>
    <w:tblStylePr w:type="band1Horz"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  <w:insideV w:val="single" w:sz="8" w:space="0" w:color="C89F5D" w:themeColor="accent5"/>
        </w:tcBorders>
        <w:shd w:val="clear" w:color="auto" w:fill="F1E7D6" w:themeFill="accent5" w:themeFillTint="3F"/>
      </w:tcPr>
    </w:tblStylePr>
    <w:tblStylePr w:type="band2Horz"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  <w:insideV w:val="single" w:sz="8" w:space="0" w:color="C89F5D" w:themeColor="accent5"/>
        </w:tcBorders>
      </w:tcPr>
    </w:tblStylePr>
  </w:style>
  <w:style w:type="table" w:styleId="Barevnmkazvraznn2">
    <w:name w:val="Colorful Grid Accent 2"/>
    <w:basedOn w:val="Normlntabulka"/>
    <w:uiPriority w:val="42"/>
    <w:rsid w:val="006E1502"/>
    <w:pPr>
      <w:spacing w:after="0" w:line="240" w:lineRule="auto"/>
    </w:pPr>
    <w:rPr>
      <w:color w:val="2F2B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2F1" w:themeFill="accent2" w:themeFillTint="33"/>
    </w:tcPr>
    <w:tblStylePr w:type="firstRow">
      <w:rPr>
        <w:b/>
        <w:bCs/>
      </w:rPr>
      <w:tblPr/>
      <w:tcPr>
        <w:shd w:val="clear" w:color="auto" w:fill="D7E5E4" w:themeFill="accent2" w:themeFillTint="66"/>
      </w:tcPr>
    </w:tblStylePr>
    <w:tblStylePr w:type="lastRow">
      <w:rPr>
        <w:b/>
        <w:bCs/>
        <w:color w:val="2F2B20" w:themeColor="text1"/>
      </w:rPr>
      <w:tblPr/>
      <w:tcPr>
        <w:shd w:val="clear" w:color="auto" w:fill="D7E5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79B9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79B9A" w:themeFill="accent2" w:themeFillShade="BF"/>
      </w:tcPr>
    </w:tblStylePr>
    <w:tblStylePr w:type="band1Vert">
      <w:tblPr/>
      <w:tcPr>
        <w:shd w:val="clear" w:color="auto" w:fill="CDDEDD" w:themeFill="accent2" w:themeFillTint="7F"/>
      </w:tcPr>
    </w:tblStylePr>
    <w:tblStylePr w:type="band1Horz">
      <w:tblPr/>
      <w:tcPr>
        <w:shd w:val="clear" w:color="auto" w:fill="CDDEDD" w:themeFill="accent2" w:themeFillTint="7F"/>
      </w:tcPr>
    </w:tblStylePr>
  </w:style>
  <w:style w:type="table" w:styleId="Barevnstnovnzvraznn2">
    <w:name w:val="Colorful Shading Accent 2"/>
    <w:basedOn w:val="Normlntabulka"/>
    <w:uiPriority w:val="42"/>
    <w:rsid w:val="006E1502"/>
    <w:pPr>
      <w:spacing w:after="0" w:line="240" w:lineRule="auto"/>
    </w:pPr>
    <w:rPr>
      <w:color w:val="2F2B20" w:themeColor="text1"/>
    </w:rPr>
    <w:tblPr>
      <w:tblStyleRowBandSize w:val="1"/>
      <w:tblStyleColBandSize w:val="1"/>
      <w:tblBorders>
        <w:top w:val="single" w:sz="24" w:space="0" w:color="9CBEBD" w:themeColor="accent2"/>
        <w:left w:val="single" w:sz="4" w:space="0" w:color="9CBEBD" w:themeColor="accent2"/>
        <w:bottom w:val="single" w:sz="4" w:space="0" w:color="9CBEBD" w:themeColor="accent2"/>
        <w:right w:val="single" w:sz="4" w:space="0" w:color="9CBEB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B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7D7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7D7B" w:themeColor="accent2" w:themeShade="99"/>
          <w:insideV w:val="nil"/>
        </w:tcBorders>
        <w:shd w:val="clear" w:color="auto" w:fill="527D7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D7B" w:themeFill="accent2" w:themeFillShade="99"/>
      </w:tcPr>
    </w:tblStylePr>
    <w:tblStylePr w:type="band1Vert">
      <w:tblPr/>
      <w:tcPr>
        <w:shd w:val="clear" w:color="auto" w:fill="D7E5E4" w:themeFill="accent2" w:themeFillTint="66"/>
      </w:tcPr>
    </w:tblStylePr>
    <w:tblStylePr w:type="band1Horz">
      <w:tblPr/>
      <w:tcPr>
        <w:shd w:val="clear" w:color="auto" w:fill="CDDEDD" w:themeFill="accent2" w:themeFillTint="7F"/>
      </w:tcPr>
    </w:tblStylePr>
    <w:tblStylePr w:type="neCell">
      <w:rPr>
        <w:color w:val="2F2B20" w:themeColor="text1"/>
      </w:rPr>
    </w:tblStylePr>
    <w:tblStylePr w:type="nwCell">
      <w:rPr>
        <w:color w:val="2F2B20" w:themeColor="text1"/>
      </w:rPr>
    </w:tblStylePr>
  </w:style>
  <w:style w:type="table" w:styleId="Barevnseznamzvraznn2">
    <w:name w:val="Colorful List Accent 2"/>
    <w:basedOn w:val="Normlntabulka"/>
    <w:uiPriority w:val="42"/>
    <w:rsid w:val="006E1502"/>
    <w:pPr>
      <w:spacing w:after="0" w:line="240" w:lineRule="auto"/>
    </w:pPr>
    <w:rPr>
      <w:color w:val="2F2B20" w:themeColor="text1"/>
    </w:rPr>
    <w:tblPr>
      <w:tblStyleRowBandSize w:val="1"/>
      <w:tblStyleColBandSize w:val="1"/>
    </w:tblPr>
    <w:tcPr>
      <w:shd w:val="clear" w:color="auto" w:fill="F5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A2A1" w:themeFill="accent2" w:themeFillShade="CC"/>
      </w:tcPr>
    </w:tblStylePr>
    <w:tblStylePr w:type="lastRow">
      <w:rPr>
        <w:b/>
        <w:bCs/>
        <w:color w:val="72A2A1" w:themeColor="accent2" w:themeShade="CC"/>
      </w:rPr>
      <w:tblPr/>
      <w:tcPr>
        <w:tcBorders>
          <w:top w:val="single" w:sz="12" w:space="0" w:color="2F2B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EE" w:themeFill="accent2" w:themeFillTint="3F"/>
      </w:tcPr>
    </w:tblStylePr>
    <w:tblStylePr w:type="band1Horz">
      <w:tblPr/>
      <w:tcPr>
        <w:shd w:val="clear" w:color="auto" w:fill="EBF2F1" w:themeFill="accent2" w:themeFillTint="33"/>
      </w:tcPr>
    </w:tblStylePr>
  </w:style>
  <w:style w:type="table" w:styleId="Stednmka1zvraznn2">
    <w:name w:val="Medium Grid 1 Accent 2"/>
    <w:basedOn w:val="Normlntabulka"/>
    <w:uiPriority w:val="42"/>
    <w:rsid w:val="006E1502"/>
    <w:pPr>
      <w:spacing w:after="0" w:line="240" w:lineRule="auto"/>
    </w:pPr>
    <w:tblPr>
      <w:tblStyleRowBandSize w:val="1"/>
      <w:tblStyleColBandSize w:val="1"/>
      <w:tblBorders>
        <w:top w:val="single" w:sz="8" w:space="0" w:color="B4CECD" w:themeColor="accent2" w:themeTint="BF"/>
        <w:left w:val="single" w:sz="8" w:space="0" w:color="B4CECD" w:themeColor="accent2" w:themeTint="BF"/>
        <w:bottom w:val="single" w:sz="8" w:space="0" w:color="B4CECD" w:themeColor="accent2" w:themeTint="BF"/>
        <w:right w:val="single" w:sz="8" w:space="0" w:color="B4CECD" w:themeColor="accent2" w:themeTint="BF"/>
        <w:insideH w:val="single" w:sz="8" w:space="0" w:color="B4CECD" w:themeColor="accent2" w:themeTint="BF"/>
        <w:insideV w:val="single" w:sz="8" w:space="0" w:color="B4CECD" w:themeColor="accent2" w:themeTint="BF"/>
      </w:tblBorders>
    </w:tblPr>
    <w:tcPr>
      <w:shd w:val="clear" w:color="auto" w:fill="E6EF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EC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EDD" w:themeFill="accent2" w:themeFillTint="7F"/>
      </w:tcPr>
    </w:tblStylePr>
    <w:tblStylePr w:type="band1Horz">
      <w:tblPr/>
      <w:tcPr>
        <w:shd w:val="clear" w:color="auto" w:fill="CDDEDD" w:themeFill="accent2" w:themeFillTint="7F"/>
      </w:tcPr>
    </w:tblStylePr>
  </w:style>
  <w:style w:type="table" w:styleId="Barevnmkazvraznn6">
    <w:name w:val="Colorful Grid Accent 6"/>
    <w:basedOn w:val="Normlntabulka"/>
    <w:uiPriority w:val="46"/>
    <w:rsid w:val="006E1502"/>
    <w:pPr>
      <w:spacing w:after="0" w:line="240" w:lineRule="auto"/>
    </w:pPr>
    <w:rPr>
      <w:color w:val="2F2B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BE7" w:themeFill="accent6" w:themeFillTint="33"/>
    </w:tcPr>
    <w:tblStylePr w:type="firstRow">
      <w:rPr>
        <w:b/>
        <w:bCs/>
      </w:rPr>
      <w:tblPr/>
      <w:tcPr>
        <w:shd w:val="clear" w:color="auto" w:fill="DFD8CF" w:themeFill="accent6" w:themeFillTint="66"/>
      </w:tcPr>
    </w:tblStylePr>
    <w:tblStylePr w:type="lastRow">
      <w:rPr>
        <w:b/>
        <w:bCs/>
        <w:color w:val="2F2B20" w:themeColor="text1"/>
      </w:rPr>
      <w:tblPr/>
      <w:tcPr>
        <w:shd w:val="clear" w:color="auto" w:fill="DFD8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D785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D785D" w:themeFill="accent6" w:themeFillShade="BF"/>
      </w:tcPr>
    </w:tblStylePr>
    <w:tblStylePr w:type="band1Vert">
      <w:tblPr/>
      <w:tcPr>
        <w:shd w:val="clear" w:color="auto" w:fill="D8CFC4" w:themeFill="accent6" w:themeFillTint="7F"/>
      </w:tcPr>
    </w:tblStylePr>
    <w:tblStylePr w:type="band1Horz">
      <w:tblPr/>
      <w:tcPr>
        <w:shd w:val="clear" w:color="auto" w:fill="D8CFC4" w:themeFill="accent6" w:themeFillTint="7F"/>
      </w:tcPr>
    </w:tblStylePr>
  </w:style>
  <w:style w:type="table" w:styleId="Tmavseznamzvraznn5">
    <w:name w:val="Dark List Accent 5"/>
    <w:basedOn w:val="Normlntabulka"/>
    <w:uiPriority w:val="45"/>
    <w:rsid w:val="006E150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9F5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F2B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51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7A3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7A3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7A3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7A37" w:themeFill="accent5" w:themeFillShade="BF"/>
      </w:tcPr>
    </w:tblStylePr>
  </w:style>
  <w:style w:type="table" w:styleId="Barevnstnovnzvraznn6">
    <w:name w:val="Colorful Shading Accent 6"/>
    <w:basedOn w:val="Normlntabulka"/>
    <w:uiPriority w:val="46"/>
    <w:rsid w:val="006E1502"/>
    <w:pPr>
      <w:spacing w:after="0" w:line="240" w:lineRule="auto"/>
    </w:pPr>
    <w:rPr>
      <w:color w:val="2F2B20" w:themeColor="text1"/>
    </w:rPr>
    <w:tblPr>
      <w:tblStyleRowBandSize w:val="1"/>
      <w:tblStyleColBandSize w:val="1"/>
      <w:tblBorders>
        <w:top w:val="single" w:sz="24" w:space="0" w:color="C89F5D" w:themeColor="accent5"/>
        <w:left w:val="single" w:sz="4" w:space="0" w:color="B1A089" w:themeColor="accent6"/>
        <w:bottom w:val="single" w:sz="4" w:space="0" w:color="B1A089" w:themeColor="accent6"/>
        <w:right w:val="single" w:sz="4" w:space="0" w:color="B1A08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9F5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604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604B" w:themeColor="accent6" w:themeShade="99"/>
          <w:insideV w:val="nil"/>
        </w:tcBorders>
        <w:shd w:val="clear" w:color="auto" w:fill="71604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04B" w:themeFill="accent6" w:themeFillShade="99"/>
      </w:tcPr>
    </w:tblStylePr>
    <w:tblStylePr w:type="band1Vert">
      <w:tblPr/>
      <w:tcPr>
        <w:shd w:val="clear" w:color="auto" w:fill="DFD8CF" w:themeFill="accent6" w:themeFillTint="66"/>
      </w:tcPr>
    </w:tblStylePr>
    <w:tblStylePr w:type="band1Horz">
      <w:tblPr/>
      <w:tcPr>
        <w:shd w:val="clear" w:color="auto" w:fill="D8CFC4" w:themeFill="accent6" w:themeFillTint="7F"/>
      </w:tcPr>
    </w:tblStylePr>
    <w:tblStylePr w:type="neCell">
      <w:rPr>
        <w:color w:val="2F2B20" w:themeColor="text1"/>
      </w:rPr>
    </w:tblStylePr>
    <w:tblStylePr w:type="nwCell">
      <w:rPr>
        <w:color w:val="2F2B20" w:themeColor="text1"/>
      </w:rPr>
    </w:tblStylePr>
  </w:style>
  <w:style w:type="table" w:styleId="Barevnseznamzvraznn6">
    <w:name w:val="Colorful List Accent 6"/>
    <w:basedOn w:val="Normlntabulka"/>
    <w:uiPriority w:val="46"/>
    <w:rsid w:val="006E1502"/>
    <w:pPr>
      <w:spacing w:after="0" w:line="240" w:lineRule="auto"/>
    </w:pPr>
    <w:rPr>
      <w:color w:val="2F2B20" w:themeColor="text1"/>
    </w:rPr>
    <w:tblPr>
      <w:tblStyleRowBandSize w:val="1"/>
      <w:tblStyleColBandSize w:val="1"/>
    </w:tblPr>
    <w:tcPr>
      <w:shd w:val="clear" w:color="auto" w:fill="F7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823B" w:themeFill="accent5" w:themeFillShade="CC"/>
      </w:tcPr>
    </w:tblStylePr>
    <w:tblStylePr w:type="lastRow">
      <w:rPr>
        <w:b/>
        <w:bCs/>
        <w:color w:val="AE823B" w:themeColor="accent5" w:themeShade="CC"/>
      </w:rPr>
      <w:tblPr/>
      <w:tcPr>
        <w:tcBorders>
          <w:top w:val="single" w:sz="12" w:space="0" w:color="2F2B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7E1" w:themeFill="accent6" w:themeFillTint="3F"/>
      </w:tcPr>
    </w:tblStylePr>
    <w:tblStylePr w:type="band1Horz">
      <w:tblPr/>
      <w:tcPr>
        <w:shd w:val="clear" w:color="auto" w:fill="EFEBE7" w:themeFill="accent6" w:themeFillTint="33"/>
      </w:tcPr>
    </w:tblStylePr>
  </w:style>
  <w:style w:type="table" w:styleId="Stednmka1zvraznn6">
    <w:name w:val="Medium Grid 1 Accent 6"/>
    <w:basedOn w:val="Normlntabulka"/>
    <w:uiPriority w:val="46"/>
    <w:rsid w:val="006E1502"/>
    <w:pPr>
      <w:spacing w:after="0" w:line="240" w:lineRule="auto"/>
    </w:pPr>
    <w:tblPr>
      <w:tblStyleRowBandSize w:val="1"/>
      <w:tblStyleColBandSize w:val="1"/>
      <w:tblBorders>
        <w:top w:val="single" w:sz="8" w:space="0" w:color="C4B7A6" w:themeColor="accent6" w:themeTint="BF"/>
        <w:left w:val="single" w:sz="8" w:space="0" w:color="C4B7A6" w:themeColor="accent6" w:themeTint="BF"/>
        <w:bottom w:val="single" w:sz="8" w:space="0" w:color="C4B7A6" w:themeColor="accent6" w:themeTint="BF"/>
        <w:right w:val="single" w:sz="8" w:space="0" w:color="C4B7A6" w:themeColor="accent6" w:themeTint="BF"/>
        <w:insideH w:val="single" w:sz="8" w:space="0" w:color="C4B7A6" w:themeColor="accent6" w:themeTint="BF"/>
        <w:insideV w:val="single" w:sz="8" w:space="0" w:color="C4B7A6" w:themeColor="accent6" w:themeTint="BF"/>
      </w:tblBorders>
    </w:tblPr>
    <w:tcPr>
      <w:shd w:val="clear" w:color="auto" w:fill="EB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B7A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C4" w:themeFill="accent6" w:themeFillTint="7F"/>
      </w:tcPr>
    </w:tblStylePr>
    <w:tblStylePr w:type="band1Horz">
      <w:tblPr/>
      <w:tcPr>
        <w:shd w:val="clear" w:color="auto" w:fill="D8CFC4" w:themeFill="accent6" w:themeFillTint="7F"/>
      </w:tcPr>
    </w:tblStylePr>
  </w:style>
  <w:style w:type="table" w:styleId="Svtlstnovnzvraznn5">
    <w:name w:val="Light Shading Accent 5"/>
    <w:basedOn w:val="Normlntabulka"/>
    <w:uiPriority w:val="45"/>
    <w:rsid w:val="006E1502"/>
    <w:pPr>
      <w:spacing w:after="0" w:line="240" w:lineRule="auto"/>
    </w:pPr>
    <w:rPr>
      <w:color w:val="A37A37" w:themeColor="accent5" w:themeShade="BF"/>
    </w:rPr>
    <w:tblPr>
      <w:tblStyleRowBandSize w:val="1"/>
      <w:tblStyleColBandSize w:val="1"/>
      <w:tblBorders>
        <w:top w:val="single" w:sz="8" w:space="0" w:color="C89F5D" w:themeColor="accent5"/>
        <w:bottom w:val="single" w:sz="8" w:space="0" w:color="C89F5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9F5D" w:themeColor="accent5"/>
          <w:left w:val="nil"/>
          <w:bottom w:val="single" w:sz="8" w:space="0" w:color="C89F5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9F5D" w:themeColor="accent5"/>
          <w:left w:val="nil"/>
          <w:bottom w:val="single" w:sz="8" w:space="0" w:color="C89F5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7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7D6" w:themeFill="accent5" w:themeFillTint="3F"/>
      </w:tcPr>
    </w:tblStylePr>
  </w:style>
  <w:style w:type="table" w:customStyle="1" w:styleId="Svtlmkazvraznn61">
    <w:name w:val="Světlá mřížka – zvýraznění 61"/>
    <w:basedOn w:val="Normlntabulka"/>
    <w:next w:val="Svtlmkazvraznn6"/>
    <w:uiPriority w:val="62"/>
    <w:rsid w:val="008807A0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Svtlmkazvraznn6">
    <w:name w:val="Light Grid Accent 6"/>
    <w:basedOn w:val="Normlntabulka"/>
    <w:uiPriority w:val="62"/>
    <w:rsid w:val="008807A0"/>
    <w:pPr>
      <w:spacing w:after="0" w:line="240" w:lineRule="auto"/>
    </w:pPr>
    <w:tblPr>
      <w:tblStyleRowBandSize w:val="1"/>
      <w:tblStyleColBandSize w:val="1"/>
      <w:tblBorders>
        <w:top w:val="single" w:sz="8" w:space="0" w:color="B1A089" w:themeColor="accent6"/>
        <w:left w:val="single" w:sz="8" w:space="0" w:color="B1A089" w:themeColor="accent6"/>
        <w:bottom w:val="single" w:sz="8" w:space="0" w:color="B1A089" w:themeColor="accent6"/>
        <w:right w:val="single" w:sz="8" w:space="0" w:color="B1A089" w:themeColor="accent6"/>
        <w:insideH w:val="single" w:sz="8" w:space="0" w:color="B1A089" w:themeColor="accent6"/>
        <w:insideV w:val="single" w:sz="8" w:space="0" w:color="B1A08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A089" w:themeColor="accent6"/>
          <w:left w:val="single" w:sz="8" w:space="0" w:color="B1A089" w:themeColor="accent6"/>
          <w:bottom w:val="single" w:sz="18" w:space="0" w:color="B1A089" w:themeColor="accent6"/>
          <w:right w:val="single" w:sz="8" w:space="0" w:color="B1A089" w:themeColor="accent6"/>
          <w:insideH w:val="nil"/>
          <w:insideV w:val="single" w:sz="8" w:space="0" w:color="B1A08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A089" w:themeColor="accent6"/>
          <w:left w:val="single" w:sz="8" w:space="0" w:color="B1A089" w:themeColor="accent6"/>
          <w:bottom w:val="single" w:sz="8" w:space="0" w:color="B1A089" w:themeColor="accent6"/>
          <w:right w:val="single" w:sz="8" w:space="0" w:color="B1A089" w:themeColor="accent6"/>
          <w:insideH w:val="nil"/>
          <w:insideV w:val="single" w:sz="8" w:space="0" w:color="B1A08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A089" w:themeColor="accent6"/>
          <w:left w:val="single" w:sz="8" w:space="0" w:color="B1A089" w:themeColor="accent6"/>
          <w:bottom w:val="single" w:sz="8" w:space="0" w:color="B1A089" w:themeColor="accent6"/>
          <w:right w:val="single" w:sz="8" w:space="0" w:color="B1A089" w:themeColor="accent6"/>
        </w:tcBorders>
      </w:tcPr>
    </w:tblStylePr>
    <w:tblStylePr w:type="band1Vert">
      <w:tblPr/>
      <w:tcPr>
        <w:tcBorders>
          <w:top w:val="single" w:sz="8" w:space="0" w:color="B1A089" w:themeColor="accent6"/>
          <w:left w:val="single" w:sz="8" w:space="0" w:color="B1A089" w:themeColor="accent6"/>
          <w:bottom w:val="single" w:sz="8" w:space="0" w:color="B1A089" w:themeColor="accent6"/>
          <w:right w:val="single" w:sz="8" w:space="0" w:color="B1A089" w:themeColor="accent6"/>
        </w:tcBorders>
        <w:shd w:val="clear" w:color="auto" w:fill="EBE7E1" w:themeFill="accent6" w:themeFillTint="3F"/>
      </w:tcPr>
    </w:tblStylePr>
    <w:tblStylePr w:type="band1Horz">
      <w:tblPr/>
      <w:tcPr>
        <w:tcBorders>
          <w:top w:val="single" w:sz="8" w:space="0" w:color="B1A089" w:themeColor="accent6"/>
          <w:left w:val="single" w:sz="8" w:space="0" w:color="B1A089" w:themeColor="accent6"/>
          <w:bottom w:val="single" w:sz="8" w:space="0" w:color="B1A089" w:themeColor="accent6"/>
          <w:right w:val="single" w:sz="8" w:space="0" w:color="B1A089" w:themeColor="accent6"/>
          <w:insideV w:val="single" w:sz="8" w:space="0" w:color="B1A089" w:themeColor="accent6"/>
        </w:tcBorders>
        <w:shd w:val="clear" w:color="auto" w:fill="EBE7E1" w:themeFill="accent6" w:themeFillTint="3F"/>
      </w:tcPr>
    </w:tblStylePr>
    <w:tblStylePr w:type="band2Horz">
      <w:tblPr/>
      <w:tcPr>
        <w:tcBorders>
          <w:top w:val="single" w:sz="8" w:space="0" w:color="B1A089" w:themeColor="accent6"/>
          <w:left w:val="single" w:sz="8" w:space="0" w:color="B1A089" w:themeColor="accent6"/>
          <w:bottom w:val="single" w:sz="8" w:space="0" w:color="B1A089" w:themeColor="accent6"/>
          <w:right w:val="single" w:sz="8" w:space="0" w:color="B1A089" w:themeColor="accent6"/>
          <w:insideV w:val="single" w:sz="8" w:space="0" w:color="B1A089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5.jpeg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image" Target="media/image8.png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image" Target="media/image7.wmf"/><Relationship Id="rId28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chart" Target="charts/chart1.xml"/><Relationship Id="rId27" Type="http://schemas.openxmlformats.org/officeDocument/2006/relationships/header" Target="header5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ek\AppData\Roaming\Microsoft\&#352;ablony\AdjacencyLetter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List1!$B$4</c:f>
              <c:strCache>
                <c:ptCount val="1"/>
                <c:pt idx="0">
                  <c:v>Říjen 2013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List1!$A$5:$A$8</c:f>
              <c:strCache>
                <c:ptCount val="4"/>
                <c:pt idx="0">
                  <c:v>IAD</c:v>
                </c:pt>
                <c:pt idx="1">
                  <c:v>VHD</c:v>
                </c:pt>
                <c:pt idx="2">
                  <c:v>Cyklo</c:v>
                </c:pt>
                <c:pt idx="3">
                  <c:v>Pěší</c:v>
                </c:pt>
              </c:strCache>
            </c:strRef>
          </c:cat>
          <c:val>
            <c:numRef>
              <c:f>List1!$B$5:$B$8</c:f>
              <c:numCache>
                <c:formatCode>0%</c:formatCode>
                <c:ptCount val="4"/>
                <c:pt idx="0">
                  <c:v>0.37000000000000038</c:v>
                </c:pt>
                <c:pt idx="1">
                  <c:v>0.24000000000000021</c:v>
                </c:pt>
                <c:pt idx="2">
                  <c:v>4.0000000000000029E-2</c:v>
                </c:pt>
                <c:pt idx="3">
                  <c:v>0.35000000000000031</c:v>
                </c:pt>
              </c:numCache>
            </c:numRef>
          </c:val>
        </c:ser>
        <c:ser>
          <c:idx val="1"/>
          <c:order val="1"/>
          <c:tx>
            <c:strRef>
              <c:f>List1!$C$4</c:f>
              <c:strCache>
                <c:ptCount val="1"/>
                <c:pt idx="0">
                  <c:v>Červen 2014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List1!$A$5:$A$8</c:f>
              <c:strCache>
                <c:ptCount val="4"/>
                <c:pt idx="0">
                  <c:v>IAD</c:v>
                </c:pt>
                <c:pt idx="1">
                  <c:v>VHD</c:v>
                </c:pt>
                <c:pt idx="2">
                  <c:v>Cyklo</c:v>
                </c:pt>
                <c:pt idx="3">
                  <c:v>Pěší</c:v>
                </c:pt>
              </c:strCache>
            </c:strRef>
          </c:cat>
          <c:val>
            <c:numRef>
              <c:f>List1!$C$5:$C$8</c:f>
              <c:numCache>
                <c:formatCode>0%</c:formatCode>
                <c:ptCount val="4"/>
                <c:pt idx="0">
                  <c:v>0.34000000000000019</c:v>
                </c:pt>
                <c:pt idx="1">
                  <c:v>0.24000000000000021</c:v>
                </c:pt>
                <c:pt idx="2">
                  <c:v>0.11000000000000003</c:v>
                </c:pt>
                <c:pt idx="3">
                  <c:v>0.31000000000000061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667776"/>
        <c:axId val="175777280"/>
      </c:barChart>
      <c:catAx>
        <c:axId val="146667776"/>
        <c:scaling>
          <c:orientation val="minMax"/>
        </c:scaling>
        <c:delete val="0"/>
        <c:axPos val="b"/>
        <c:majorTickMark val="out"/>
        <c:minorTickMark val="none"/>
        <c:tickLblPos val="nextTo"/>
        <c:crossAx val="175777280"/>
        <c:crosses val="autoZero"/>
        <c:auto val="1"/>
        <c:lblAlgn val="ctr"/>
        <c:lblOffset val="100"/>
        <c:noMultiLvlLbl val="0"/>
      </c:catAx>
      <c:valAx>
        <c:axId val="1757772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6667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microsoft.com/office/word/2004/10/bibliography" xmlns="http://schemas.microsoft.com/office/word/2004/10/bibliography"/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b:Sources xmlns:b="http://schemas.openxmlformats.org/officeDocument/2006/bibliography" SelectedStyle="\APA.XSL" StyleName="APA">
  <b:Source>
    <b:Tag>Giu09</b:Tag>
    <b:SourceType>ConferenceProceedings</b:SourceType>
    <b:Guid>{23DD671A-6E2E-434B-B53B-97FD1322AA9C}</b:Guid>
    <b:Author>
      <b:Author>
        <b:NameList>
          <b:Person>
            <b:Last>Giuliano</b:Last>
            <b:First>Mingardo</b:First>
          </b:Person>
        </b:NameList>
      </b:Author>
    </b:Author>
    <b:Title>Urban Transport: background, problems and challenges</b:Title>
    <b:Year>2009</b:Year>
    <b:City>Almada</b:City>
    <b:ConferenceName>PIMMS TRANSFER MC 2009</b:ConferenceName>
    <b:RefOrder>1</b:RefOrder>
  </b:Source>
  <b:Source>
    <b:Tag>Oxf</b:Tag>
    <b:SourceType>ConferenceProceedings</b:SourceType>
    <b:Guid>{6027F867-1924-479E-990E-B72710AC1B81}</b:Guid>
    <b:Author>
      <b:Author>
        <b:Corporate>Oxford Dictionaries</b:Corporate>
      </b:Author>
    </b:Author>
    <b:RefOrder>2</b:RefOrder>
  </b:Source>
  <b:Source>
    <b:Tag>Gal</b:Tag>
    <b:SourceType>ConferenceProceedings</b:SourceType>
    <b:Guid>{83246FCF-98DF-4F8E-851A-E7EB1BE662FF}</b:Guid>
    <b:Author>
      <b:Author>
        <b:NameList>
          <b:Person>
            <b:Last>Galatík</b:Last>
            <b:First>Jiří</b:First>
          </b:Person>
        </b:NameList>
      </b:Author>
    </b:Author>
    <b:Title>MANAGEMENT MOBILITY</b:Title>
    <b:RefOrder>4</b:RefOrder>
  </b:Source>
  <b:Source>
    <b:Tag>Jor</b:Tag>
    <b:SourceType>ConferenceProceedings</b:SourceType>
    <b:Guid>{96C3B7F7-EF9F-42CE-9A77-EFB7D781FC35}</b:Guid>
    <b:Author>
      <b:Author>
        <b:NameList>
          <b:Person>
            <b:Last>Jordová</b:Last>
            <b:First>Radomíra</b:First>
          </b:Person>
        </b:NameList>
      </b:Author>
    </b:Author>
    <b:Title>Plány udržitelné městské mobility</b:Title>
    <b:Publisher>CDV</b:Publisher>
    <b:RefOrder>5</b:RefOrder>
  </b:Source>
  <b:Source>
    <b:Tag>Plá</b:Tag>
    <b:SourceType>ConferenceProceedings</b:SourceType>
    <b:Guid>{6790E806-1AF1-4343-9464-7313C14445BD}</b:Guid>
    <b:Title>Plány udržitelné městské mobility</b:Title>
    <b:Publisher>Rupprecht Consult – Forschung und Beratung GmbH</b:Publisher>
    <b:RefOrder>6</b:RefOrder>
  </b:Source>
  <b:Source>
    <b:Tag>TIM</b:Tag>
    <b:SourceType>ConferenceProceedings</b:SourceType>
    <b:Guid>{1AD2D718-537A-47E6-8D26-C9F2E4C1176B}</b:Guid>
    <b:Author>
      <b:Author>
        <b:NameList>
          <b:Person>
            <b:Last>TIMUR</b:Last>
          </b:Person>
        </b:NameList>
      </b:Author>
    </b:Author>
    <b:Title>Mobilita  a místní přeprava</b:Title>
    <b:RefOrder>3</b:RefOrder>
  </b:Source>
  <b:Source>
    <b:Tag>Sam</b:Tag>
    <b:SourceType>ConferenceProceedings</b:SourceType>
    <b:Guid>{22821739-6B3D-48EA-B767-B5F2D28A9812}</b:Guid>
    <b:Author>
      <b:Author>
        <b:NameList>
          <b:Person>
            <b:Last>Samuelson</b:Last>
          </b:Person>
        </b:NameList>
      </b:Author>
    </b:Author>
    <b:RefOrder>7</b:RefOrder>
  </b:Source>
</b:Sources>
</file>

<file path=customXml/itemProps1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0C11F4-9D83-4C3E-9091-3F5EF687D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4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4DAF0A7D-6C37-4608-AA69-EBDDD79B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AdjacencyLetter.dotx</Template>
  <TotalTime>19</TotalTime>
  <Pages>22</Pages>
  <Words>6324</Words>
  <Characters>37316</Characters>
  <Application>Microsoft Office Word</Application>
  <DocSecurity>0</DocSecurity>
  <Lines>310</Lines>
  <Paragraphs>87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Radek Fujak</dc:creator>
  <cp:lastModifiedBy>Prokšová Zuzana</cp:lastModifiedBy>
  <cp:revision>5</cp:revision>
  <cp:lastPrinted>2014-02-21T17:18:00Z</cp:lastPrinted>
  <dcterms:created xsi:type="dcterms:W3CDTF">2015-06-09T10:21:00Z</dcterms:created>
  <dcterms:modified xsi:type="dcterms:W3CDTF">2015-06-09T10:40:00Z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TC017730519991</vt:lpwstr>
  </property>
</Properties>
</file>