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page" w:tblpX="7981" w:tblpY="-1423"/>
        <w:tblW w:w="3600" w:type="dxa"/>
        <w:tblLook w:val="01E0" w:firstRow="1" w:lastRow="1" w:firstColumn="1" w:lastColumn="1" w:noHBand="0" w:noVBand="0"/>
      </w:tblPr>
      <w:tblGrid>
        <w:gridCol w:w="3600"/>
      </w:tblGrid>
      <w:tr w:rsidR="007549E2" w:rsidTr="007549E2">
        <w:tc>
          <w:tcPr>
            <w:tcW w:w="3600" w:type="dxa"/>
            <w:hideMark/>
          </w:tcPr>
          <w:p w:rsidR="007549E2" w:rsidRDefault="007549E2" w:rsidP="0066223C">
            <w:pPr>
              <w:tabs>
                <w:tab w:val="left" w:pos="405"/>
                <w:tab w:val="left" w:pos="1095"/>
                <w:tab w:val="left" w:pos="1230"/>
                <w:tab w:val="center" w:pos="1692"/>
              </w:tabs>
              <w:spacing w:before="0"/>
              <w:jc w:val="center"/>
              <w:rPr>
                <w:rFonts w:ascii="CKGinis" w:hAnsi="CKGinis" w:cs="Arial"/>
                <w:sz w:val="72"/>
                <w:szCs w:val="72"/>
                <w:lang w:eastAsia="en-US"/>
              </w:rPr>
            </w:pPr>
            <w:bookmarkStart w:id="0" w:name="ssl_pid"/>
            <w:r>
              <w:rPr>
                <w:rFonts w:ascii="CKGinis" w:hAnsi="CKGinis"/>
                <w:bCs/>
                <w:sz w:val="72"/>
                <w:lang w:eastAsia="en-US"/>
              </w:rPr>
              <w:t>*</w:t>
            </w:r>
            <w:r>
              <w:rPr>
                <w:lang w:eastAsia="en-US"/>
              </w:rPr>
              <w:fldChar w:fldCharType="begin">
                <w:ffData>
                  <w:name w:val="ssl_pid"/>
                  <w:enabled w:val="0"/>
                  <w:calcOnExit w:val="0"/>
                  <w:textInput>
                    <w:default w:val="MVCRX02RJ72W"/>
                  </w:textInput>
                </w:ffData>
              </w:fldChar>
            </w:r>
            <w:r>
              <w:rPr>
                <w:rFonts w:ascii="CKGinis" w:hAnsi="CKGinis"/>
                <w:bCs/>
                <w:sz w:val="72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="CKGinis" w:hAnsi="CKGinis"/>
                <w:bCs/>
                <w:sz w:val="72"/>
                <w:lang w:eastAsia="en-US"/>
              </w:rPr>
              <w:t>MVCRX02RJ72W</w:t>
            </w:r>
            <w:r>
              <w:rPr>
                <w:lang w:eastAsia="en-US"/>
              </w:rPr>
              <w:fldChar w:fldCharType="end"/>
            </w:r>
            <w:bookmarkEnd w:id="0"/>
            <w:r>
              <w:rPr>
                <w:rFonts w:ascii="CKGinis" w:hAnsi="CKGinis"/>
                <w:bCs/>
                <w:sz w:val="72"/>
                <w:lang w:eastAsia="en-US"/>
              </w:rPr>
              <w:t>*</w:t>
            </w:r>
          </w:p>
        </w:tc>
      </w:tr>
      <w:bookmarkStart w:id="1" w:name="ssl_pid1"/>
      <w:tr w:rsidR="007549E2" w:rsidTr="007549E2">
        <w:tc>
          <w:tcPr>
            <w:tcW w:w="3600" w:type="dxa"/>
            <w:hideMark/>
          </w:tcPr>
          <w:p w:rsidR="007549E2" w:rsidRDefault="007549E2" w:rsidP="0066223C">
            <w:pPr>
              <w:spacing w:befor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ssl_pid1"/>
                  <w:enabled w:val="0"/>
                  <w:calcOnExit w:val="0"/>
                  <w:textInput>
                    <w:default w:val="MVCRX02RJ72W"/>
                  </w:textInput>
                </w:ffData>
              </w:fldChar>
            </w:r>
            <w:r>
              <w:rPr>
                <w:rFonts w:ascii="Arial" w:hAnsi="Arial"/>
                <w:bCs/>
                <w:sz w:val="20"/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rFonts w:ascii="Arial" w:hAnsi="Arial"/>
                <w:bCs/>
                <w:sz w:val="20"/>
                <w:lang w:eastAsia="en-US"/>
              </w:rPr>
              <w:t>MVCRX02RJ72W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</w:tbl>
    <w:p w:rsidR="007549E2" w:rsidRDefault="007549E2" w:rsidP="002A5F3A">
      <w:pPr>
        <w:pStyle w:val="Nzev"/>
        <w:ind w:firstLine="0"/>
        <w:rPr>
          <w:sz w:val="36"/>
        </w:rPr>
      </w:pPr>
    </w:p>
    <w:p w:rsidR="007549E2" w:rsidRDefault="007549E2" w:rsidP="002A5F3A">
      <w:pPr>
        <w:pStyle w:val="Nzev"/>
        <w:ind w:firstLine="0"/>
        <w:rPr>
          <w:sz w:val="36"/>
        </w:rPr>
      </w:pPr>
    </w:p>
    <w:p w:rsidR="00F64098" w:rsidRDefault="00F64098" w:rsidP="002A5F3A">
      <w:pPr>
        <w:pStyle w:val="Nzev"/>
        <w:ind w:firstLine="0"/>
        <w:rPr>
          <w:sz w:val="36"/>
        </w:rPr>
      </w:pPr>
      <w:r>
        <w:rPr>
          <w:sz w:val="36"/>
        </w:rPr>
        <w:t>Ministerstvo vnitra</w:t>
      </w:r>
    </w:p>
    <w:p w:rsidR="00F64098" w:rsidRDefault="00F64098" w:rsidP="002A5F3A">
      <w:pPr>
        <w:ind w:firstLine="0"/>
        <w:jc w:val="center"/>
        <w:rPr>
          <w:b/>
          <w:sz w:val="28"/>
        </w:rPr>
      </w:pPr>
      <w:r>
        <w:rPr>
          <w:b/>
          <w:sz w:val="28"/>
        </w:rPr>
        <w:t>generální ředitelství Hasičského záchranného sboru České republiky</w:t>
      </w:r>
    </w:p>
    <w:p w:rsidR="00F64098" w:rsidRDefault="00F64098" w:rsidP="002A5F3A">
      <w:pPr>
        <w:ind w:firstLine="0"/>
        <w:jc w:val="center"/>
        <w:rPr>
          <w:b/>
          <w:snapToGrid w:val="0"/>
        </w:rPr>
      </w:pPr>
      <w:r>
        <w:rPr>
          <w:b/>
          <w:snapToGrid w:val="0"/>
        </w:rPr>
        <w:t>Kloknerova 2</w:t>
      </w:r>
      <w:r w:rsidR="003B3808">
        <w:rPr>
          <w:b/>
          <w:snapToGrid w:val="0"/>
        </w:rPr>
        <w:t>295/2</w:t>
      </w:r>
      <w:r>
        <w:rPr>
          <w:b/>
          <w:snapToGrid w:val="0"/>
        </w:rPr>
        <w:t xml:space="preserve">6, pošt. </w:t>
      </w:r>
      <w:proofErr w:type="spellStart"/>
      <w:r>
        <w:rPr>
          <w:b/>
          <w:snapToGrid w:val="0"/>
        </w:rPr>
        <w:t>přihr</w:t>
      </w:r>
      <w:proofErr w:type="spellEnd"/>
      <w:r>
        <w:rPr>
          <w:b/>
          <w:snapToGrid w:val="0"/>
        </w:rPr>
        <w:t>. 69, 148 01 PRAHA 414</w:t>
      </w:r>
    </w:p>
    <w:p w:rsidR="00F64098" w:rsidRDefault="00F64098" w:rsidP="002A5F3A">
      <w:pPr>
        <w:pStyle w:val="Nadpis1"/>
        <w:pBdr>
          <w:bottom w:val="single" w:sz="4" w:space="10" w:color="auto"/>
        </w:pBdr>
        <w:spacing w:line="120" w:lineRule="auto"/>
        <w:ind w:firstLine="0"/>
        <w:rPr>
          <w:b w:val="0"/>
          <w:sz w:val="6"/>
        </w:rPr>
      </w:pPr>
    </w:p>
    <w:p w:rsidR="00F64098" w:rsidRPr="00452736" w:rsidRDefault="00F64098" w:rsidP="003B3808">
      <w:pPr>
        <w:pStyle w:val="Zhlav"/>
        <w:tabs>
          <w:tab w:val="clear" w:pos="4536"/>
          <w:tab w:val="clear" w:pos="9072"/>
        </w:tabs>
        <w:ind w:firstLine="0"/>
        <w:rPr>
          <w:sz w:val="22"/>
          <w:szCs w:val="22"/>
        </w:rPr>
      </w:pPr>
      <w:proofErr w:type="gramStart"/>
      <w:r w:rsidRPr="00E534E7">
        <w:rPr>
          <w:szCs w:val="24"/>
        </w:rPr>
        <w:t>Č.j.</w:t>
      </w:r>
      <w:proofErr w:type="gramEnd"/>
      <w:r w:rsidRPr="00E534E7">
        <w:rPr>
          <w:szCs w:val="24"/>
        </w:rPr>
        <w:t xml:space="preserve"> MV-</w:t>
      </w:r>
      <w:r w:rsidR="00D334FD">
        <w:rPr>
          <w:szCs w:val="24"/>
        </w:rPr>
        <w:t>178851</w:t>
      </w:r>
      <w:r w:rsidR="005B2158" w:rsidRPr="00E534E7">
        <w:rPr>
          <w:szCs w:val="24"/>
        </w:rPr>
        <w:t>-</w:t>
      </w:r>
      <w:r w:rsidR="00D334FD">
        <w:rPr>
          <w:szCs w:val="24"/>
        </w:rPr>
        <w:t>4</w:t>
      </w:r>
      <w:r w:rsidRPr="00E534E7">
        <w:rPr>
          <w:szCs w:val="24"/>
        </w:rPr>
        <w:t>/PO-</w:t>
      </w:r>
      <w:r w:rsidR="00365571" w:rsidRPr="00E534E7">
        <w:rPr>
          <w:szCs w:val="24"/>
        </w:rPr>
        <w:t>IZS-2015</w:t>
      </w:r>
      <w:r w:rsidR="003B3808">
        <w:rPr>
          <w:szCs w:val="24"/>
        </w:rPr>
        <w:tab/>
      </w:r>
      <w:r w:rsidR="003B3808">
        <w:rPr>
          <w:szCs w:val="24"/>
        </w:rPr>
        <w:tab/>
      </w:r>
      <w:r w:rsidR="003B3808">
        <w:rPr>
          <w:szCs w:val="24"/>
        </w:rPr>
        <w:tab/>
      </w:r>
      <w:r w:rsidR="003B3808">
        <w:rPr>
          <w:szCs w:val="24"/>
        </w:rPr>
        <w:tab/>
      </w:r>
      <w:r w:rsidR="003B3808">
        <w:rPr>
          <w:szCs w:val="24"/>
        </w:rPr>
        <w:tab/>
      </w:r>
      <w:r>
        <w:t>Praha</w:t>
      </w:r>
      <w:r w:rsidR="00DB3781">
        <w:t xml:space="preserve"> </w:t>
      </w:r>
      <w:r w:rsidR="00DB3781">
        <w:tab/>
      </w:r>
      <w:r w:rsidR="00D334FD">
        <w:t>6. ledna 2016</w:t>
      </w:r>
    </w:p>
    <w:p w:rsidR="00F64098" w:rsidRDefault="00F64098" w:rsidP="003B3808">
      <w:pPr>
        <w:pStyle w:val="Zhlav"/>
        <w:tabs>
          <w:tab w:val="clear" w:pos="4536"/>
          <w:tab w:val="clear" w:pos="9072"/>
        </w:tabs>
        <w:spacing w:before="0"/>
        <w:ind w:left="6379" w:firstLine="0"/>
      </w:pPr>
      <w:r>
        <w:t xml:space="preserve">Počet listů: </w:t>
      </w:r>
      <w:r w:rsidR="00D334FD">
        <w:t>6</w:t>
      </w:r>
    </w:p>
    <w:p w:rsidR="005D524D" w:rsidRDefault="005D524D" w:rsidP="002A5F3A">
      <w:pPr>
        <w:pStyle w:val="Nadpis1"/>
        <w:ind w:firstLine="0"/>
        <w:rPr>
          <w:sz w:val="28"/>
        </w:rPr>
      </w:pPr>
    </w:p>
    <w:p w:rsidR="00F64098" w:rsidRDefault="00F64098" w:rsidP="002A5F3A">
      <w:pPr>
        <w:pStyle w:val="Nadpis1"/>
        <w:ind w:firstLine="0"/>
        <w:rPr>
          <w:sz w:val="28"/>
        </w:rPr>
      </w:pPr>
      <w:r>
        <w:rPr>
          <w:sz w:val="28"/>
        </w:rPr>
        <w:t>ZÁSADY</w:t>
      </w:r>
    </w:p>
    <w:p w:rsidR="00F64098" w:rsidRDefault="00F64098" w:rsidP="002A5F3A">
      <w:pPr>
        <w:ind w:firstLine="0"/>
        <w:jc w:val="center"/>
        <w:rPr>
          <w:b/>
        </w:rPr>
      </w:pPr>
      <w:r>
        <w:rPr>
          <w:b/>
        </w:rPr>
        <w:t xml:space="preserve">pro poskytování účelových </w:t>
      </w:r>
      <w:r w:rsidR="00CB0879">
        <w:rPr>
          <w:b/>
        </w:rPr>
        <w:t xml:space="preserve">investičních </w:t>
      </w:r>
      <w:r>
        <w:rPr>
          <w:b/>
        </w:rPr>
        <w:t>dotací obcím</w:t>
      </w:r>
    </w:p>
    <w:p w:rsidR="00F64098" w:rsidRDefault="00F64098" w:rsidP="002A5F3A">
      <w:pPr>
        <w:ind w:firstLine="0"/>
        <w:jc w:val="center"/>
        <w:rPr>
          <w:b/>
        </w:rPr>
      </w:pPr>
      <w:r>
        <w:rPr>
          <w:b/>
        </w:rPr>
        <w:t xml:space="preserve">v rámci </w:t>
      </w:r>
      <w:r w:rsidR="00D760EA">
        <w:rPr>
          <w:b/>
        </w:rPr>
        <w:t>p</w:t>
      </w:r>
      <w:r w:rsidR="00864E11" w:rsidRPr="00864E11">
        <w:rPr>
          <w:b/>
        </w:rPr>
        <w:t>rogram</w:t>
      </w:r>
      <w:r w:rsidR="00864E11">
        <w:rPr>
          <w:b/>
        </w:rPr>
        <w:t>u</w:t>
      </w:r>
      <w:r w:rsidR="00864E11" w:rsidRPr="00864E11">
        <w:rPr>
          <w:b/>
        </w:rPr>
        <w:t xml:space="preserve"> </w:t>
      </w:r>
      <w:r w:rsidR="00D760EA" w:rsidRPr="00D760EA">
        <w:rPr>
          <w:b/>
        </w:rPr>
        <w:t>Dotace pro jednotky SDH obcí</w:t>
      </w:r>
    </w:p>
    <w:p w:rsidR="00F64098" w:rsidRDefault="00F64098">
      <w:pPr>
        <w:jc w:val="center"/>
      </w:pPr>
    </w:p>
    <w:p w:rsidR="00F64098" w:rsidRDefault="00F64098" w:rsidP="00F30446">
      <w:pPr>
        <w:pStyle w:val="Zkladntext"/>
        <w:ind w:firstLine="426"/>
        <w:jc w:val="both"/>
        <w:rPr>
          <w:i w:val="0"/>
        </w:rPr>
      </w:pPr>
      <w:r>
        <w:rPr>
          <w:i w:val="0"/>
        </w:rPr>
        <w:t>Ministerstvo vnitra</w:t>
      </w:r>
      <w:r w:rsidR="00922C2F">
        <w:rPr>
          <w:i w:val="0"/>
        </w:rPr>
        <w:t xml:space="preserve"> </w:t>
      </w:r>
      <w:r>
        <w:rPr>
          <w:i w:val="0"/>
        </w:rPr>
        <w:t>-</w:t>
      </w:r>
      <w:r w:rsidR="00922C2F">
        <w:rPr>
          <w:i w:val="0"/>
        </w:rPr>
        <w:t xml:space="preserve"> </w:t>
      </w:r>
      <w:r>
        <w:rPr>
          <w:i w:val="0"/>
        </w:rPr>
        <w:t xml:space="preserve">generální ředitelství Hasičského záchranného sboru České republiky (dále jen </w:t>
      </w:r>
      <w:r w:rsidR="00F875F0">
        <w:rPr>
          <w:i w:val="0"/>
        </w:rPr>
        <w:t>„</w:t>
      </w:r>
      <w:r>
        <w:rPr>
          <w:i w:val="0"/>
        </w:rPr>
        <w:t>GŘ HZS ČR</w:t>
      </w:r>
      <w:r w:rsidR="00F875F0">
        <w:rPr>
          <w:i w:val="0"/>
        </w:rPr>
        <w:t>“</w:t>
      </w:r>
      <w:r>
        <w:rPr>
          <w:i w:val="0"/>
        </w:rPr>
        <w:t xml:space="preserve">) stanoví pro poskytování účelových </w:t>
      </w:r>
      <w:r w:rsidR="00864E11">
        <w:rPr>
          <w:i w:val="0"/>
        </w:rPr>
        <w:t xml:space="preserve">investičních </w:t>
      </w:r>
      <w:r>
        <w:rPr>
          <w:i w:val="0"/>
        </w:rPr>
        <w:t xml:space="preserve">dotací obcím z rozpočtové kapitoly GŘ HZS ČR v rámci </w:t>
      </w:r>
      <w:r w:rsidR="00D760EA">
        <w:rPr>
          <w:i w:val="0"/>
        </w:rPr>
        <w:t>p</w:t>
      </w:r>
      <w:r w:rsidR="00864E11" w:rsidRPr="00864E11">
        <w:rPr>
          <w:i w:val="0"/>
        </w:rPr>
        <w:t xml:space="preserve">rogramu </w:t>
      </w:r>
      <w:r w:rsidR="00D760EA" w:rsidRPr="00D760EA">
        <w:rPr>
          <w:i w:val="0"/>
        </w:rPr>
        <w:t xml:space="preserve">Dotace pro jednotky </w:t>
      </w:r>
      <w:r w:rsidR="00864E11">
        <w:rPr>
          <w:i w:val="0"/>
        </w:rPr>
        <w:t xml:space="preserve">sborů dobrovolných hasičů </w:t>
      </w:r>
      <w:r w:rsidR="00F875F0">
        <w:rPr>
          <w:i w:val="0"/>
        </w:rPr>
        <w:t xml:space="preserve">(dále jen </w:t>
      </w:r>
      <w:r w:rsidR="002A5F3A">
        <w:rPr>
          <w:i w:val="0"/>
        </w:rPr>
        <w:t>„S</w:t>
      </w:r>
      <w:r w:rsidR="00F875F0">
        <w:rPr>
          <w:i w:val="0"/>
        </w:rPr>
        <w:t xml:space="preserve">DH“) </w:t>
      </w:r>
      <w:r w:rsidR="00864E11">
        <w:rPr>
          <w:i w:val="0"/>
        </w:rPr>
        <w:t xml:space="preserve">obcí </w:t>
      </w:r>
      <w:r>
        <w:rPr>
          <w:i w:val="0"/>
        </w:rPr>
        <w:t>(dále jen „</w:t>
      </w:r>
      <w:r w:rsidR="00864E11">
        <w:rPr>
          <w:i w:val="0"/>
        </w:rPr>
        <w:t>Program</w:t>
      </w:r>
      <w:r>
        <w:rPr>
          <w:i w:val="0"/>
        </w:rPr>
        <w:t>“) následující zásady:</w:t>
      </w:r>
    </w:p>
    <w:p w:rsidR="00F64098" w:rsidRPr="00DB3781" w:rsidRDefault="00F64098">
      <w:pPr>
        <w:pStyle w:val="Zkladntext"/>
        <w:jc w:val="center"/>
        <w:rPr>
          <w:b/>
          <w:i w:val="0"/>
        </w:rPr>
      </w:pPr>
      <w:r w:rsidRPr="00DB3781">
        <w:rPr>
          <w:b/>
          <w:i w:val="0"/>
        </w:rPr>
        <w:t>Čl. 1</w:t>
      </w:r>
    </w:p>
    <w:p w:rsidR="00F64098" w:rsidRPr="00DB3781" w:rsidRDefault="00F64098">
      <w:pPr>
        <w:pStyle w:val="Zkladntext"/>
        <w:jc w:val="center"/>
        <w:rPr>
          <w:b/>
          <w:i w:val="0"/>
        </w:rPr>
      </w:pPr>
      <w:r w:rsidRPr="00DB3781">
        <w:rPr>
          <w:b/>
          <w:i w:val="0"/>
        </w:rPr>
        <w:t>Všeobecné informace</w:t>
      </w:r>
    </w:p>
    <w:p w:rsidR="00693172" w:rsidRDefault="00F64098" w:rsidP="00F30446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 xml:space="preserve">Poskytování účelových dotací (dále jen „dotace“) v rámci </w:t>
      </w:r>
      <w:r w:rsidR="00F875F0">
        <w:rPr>
          <w:i w:val="0"/>
        </w:rPr>
        <w:t xml:space="preserve">Programu </w:t>
      </w:r>
      <w:r>
        <w:rPr>
          <w:i w:val="0"/>
        </w:rPr>
        <w:t>zabezpečuje</w:t>
      </w:r>
      <w:r w:rsidR="00CB1EB7">
        <w:rPr>
          <w:i w:val="0"/>
        </w:rPr>
        <w:br/>
      </w:r>
      <w:r>
        <w:rPr>
          <w:i w:val="0"/>
        </w:rPr>
        <w:t>GŘ HZS ČR z</w:t>
      </w:r>
      <w:r w:rsidR="00F875F0">
        <w:rPr>
          <w:i w:val="0"/>
        </w:rPr>
        <w:t>e</w:t>
      </w:r>
      <w:r>
        <w:rPr>
          <w:i w:val="0"/>
        </w:rPr>
        <w:t> </w:t>
      </w:r>
      <w:r w:rsidR="002A133C">
        <w:rPr>
          <w:i w:val="0"/>
        </w:rPr>
        <w:t xml:space="preserve"> </w:t>
      </w:r>
      <w:r>
        <w:rPr>
          <w:i w:val="0"/>
        </w:rPr>
        <w:t>státního rozpočtu v rámci rozpočtové kapitoly Ministerstva vnitra v souladu s</w:t>
      </w:r>
      <w:r w:rsidR="00693172">
        <w:rPr>
          <w:i w:val="0"/>
        </w:rPr>
        <w:t>:</w:t>
      </w:r>
    </w:p>
    <w:p w:rsidR="00693172" w:rsidRDefault="00F875F0" w:rsidP="00693172">
      <w:pPr>
        <w:numPr>
          <w:ilvl w:val="1"/>
          <w:numId w:val="11"/>
        </w:numPr>
        <w:tabs>
          <w:tab w:val="num" w:pos="851"/>
        </w:tabs>
        <w:ind w:left="851" w:hanging="284"/>
        <w:jc w:val="both"/>
      </w:pPr>
      <w:r w:rsidRPr="00693172">
        <w:t xml:space="preserve">odst. 1 písm. </w:t>
      </w:r>
      <w:r w:rsidR="00E534E7" w:rsidRPr="00693172">
        <w:t>d</w:t>
      </w:r>
      <w:r w:rsidRPr="00693172">
        <w:t xml:space="preserve">) </w:t>
      </w:r>
      <w:r w:rsidR="00F64098" w:rsidRPr="00693172">
        <w:t>§ 24 zákona č. 133/1985 Sb., o požární ochraně, ve znění pozdějších předpisů</w:t>
      </w:r>
      <w:r w:rsidR="00E2523B" w:rsidRPr="00693172">
        <w:t xml:space="preserve"> (dále jen „zákon o požární ochraně“)</w:t>
      </w:r>
      <w:r w:rsidR="00F64098" w:rsidRPr="00693172">
        <w:t>,</w:t>
      </w:r>
      <w:r w:rsidRPr="00693172">
        <w:t xml:space="preserve"> na úkoly </w:t>
      </w:r>
      <w:r w:rsidR="00E2523B" w:rsidRPr="00693172">
        <w:t xml:space="preserve">jednotek SDH obcí dle </w:t>
      </w:r>
      <w:r w:rsidR="00693172" w:rsidRPr="00693172">
        <w:t xml:space="preserve">odst. 1 a 5 </w:t>
      </w:r>
      <w:r w:rsidR="00E2523B" w:rsidRPr="00693172">
        <w:t xml:space="preserve">§ 70 </w:t>
      </w:r>
      <w:r w:rsidR="00107FCC" w:rsidRPr="00693172">
        <w:t xml:space="preserve">zákona </w:t>
      </w:r>
      <w:r w:rsidR="00E2523B" w:rsidRPr="00693172">
        <w:t xml:space="preserve">o požární ochraně a </w:t>
      </w:r>
      <w:r w:rsidRPr="00693172">
        <w:t xml:space="preserve">obcí dle </w:t>
      </w:r>
      <w:r w:rsidR="002A133C" w:rsidRPr="00693172">
        <w:t xml:space="preserve">§ 15 zákona č 239/2000 Sb., </w:t>
      </w:r>
      <w:r w:rsidR="00E86D7C">
        <w:br/>
      </w:r>
      <w:r w:rsidR="002A133C" w:rsidRPr="00693172">
        <w:t>o integrovaném záchranném systému a o změně některých zákonů</w:t>
      </w:r>
      <w:r w:rsidR="00693172">
        <w:t>, ve znění pozdějších předpisů,</w:t>
      </w:r>
    </w:p>
    <w:p w:rsidR="00693172" w:rsidRDefault="00977BD4" w:rsidP="00693172">
      <w:pPr>
        <w:numPr>
          <w:ilvl w:val="1"/>
          <w:numId w:val="11"/>
        </w:numPr>
        <w:tabs>
          <w:tab w:val="num" w:pos="851"/>
        </w:tabs>
        <w:ind w:left="851" w:hanging="284"/>
        <w:jc w:val="both"/>
      </w:pPr>
      <w:r w:rsidRPr="00693172">
        <w:t xml:space="preserve">§ 14 zákona č. 218/2000 Sb., o rozpočtových pravidlech a o změně některých souvisejících zákonů (rozpočtová pravidla), ve znění pozdějších předpisů, </w:t>
      </w:r>
    </w:p>
    <w:p w:rsidR="00F64098" w:rsidRPr="00693172" w:rsidRDefault="00455819" w:rsidP="00693172">
      <w:pPr>
        <w:numPr>
          <w:ilvl w:val="1"/>
          <w:numId w:val="11"/>
        </w:numPr>
        <w:tabs>
          <w:tab w:val="num" w:pos="851"/>
        </w:tabs>
        <w:ind w:left="851" w:hanging="284"/>
        <w:jc w:val="both"/>
      </w:pPr>
      <w:r w:rsidRPr="00693172">
        <w:t>vyhláškou M</w:t>
      </w:r>
      <w:r w:rsidR="00DB3781" w:rsidRPr="00693172">
        <w:t>inisterstva financí</w:t>
      </w:r>
      <w:r w:rsidRPr="00693172">
        <w:t xml:space="preserve"> č. 560/2006 Sb., ve znění vyhlášky</w:t>
      </w:r>
      <w:r w:rsidR="00CB1EB7" w:rsidRPr="00693172">
        <w:br/>
      </w:r>
      <w:r w:rsidRPr="00693172">
        <w:t>č. 11/2010 Sb.</w:t>
      </w:r>
      <w:r w:rsidR="00F64098" w:rsidRPr="00693172">
        <w:t xml:space="preserve">, o účasti státního rozpočtu na financování programů reprodukce majetku. </w:t>
      </w:r>
    </w:p>
    <w:p w:rsidR="00F64098" w:rsidRDefault="00F64098" w:rsidP="00F30446">
      <w:pPr>
        <w:pStyle w:val="Zkladntext"/>
        <w:numPr>
          <w:ilvl w:val="0"/>
          <w:numId w:val="29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 xml:space="preserve">Na poskytnutí dotace není právní nárok. Poskytnutím dotace se nezakládá ani nárok </w:t>
      </w:r>
      <w:r>
        <w:rPr>
          <w:i w:val="0"/>
        </w:rPr>
        <w:br/>
        <w:t>na poskytnutí další dotace z rozpočtu GŘ HZS ČR v případě, že akce nebo projekt bude pokračovat v dalších letech.</w:t>
      </w:r>
    </w:p>
    <w:p w:rsidR="007549E2" w:rsidRDefault="007549E2">
      <w:pPr>
        <w:spacing w:before="0"/>
        <w:ind w:firstLine="0"/>
        <w:rPr>
          <w:b/>
        </w:rPr>
      </w:pPr>
      <w:r>
        <w:rPr>
          <w:b/>
          <w:i/>
        </w:rPr>
        <w:br w:type="page"/>
      </w:r>
    </w:p>
    <w:p w:rsidR="00F64098" w:rsidRPr="00DB3781" w:rsidRDefault="00F64098" w:rsidP="00E534E7">
      <w:pPr>
        <w:pStyle w:val="Zkladntext"/>
        <w:ind w:left="360"/>
        <w:jc w:val="center"/>
        <w:rPr>
          <w:b/>
          <w:i w:val="0"/>
        </w:rPr>
      </w:pPr>
      <w:r w:rsidRPr="00DB3781">
        <w:rPr>
          <w:b/>
          <w:i w:val="0"/>
        </w:rPr>
        <w:lastRenderedPageBreak/>
        <w:t>Čl. 2</w:t>
      </w:r>
    </w:p>
    <w:p w:rsidR="00031352" w:rsidRDefault="00102558" w:rsidP="00030735">
      <w:pPr>
        <w:pStyle w:val="Zkladntext"/>
        <w:ind w:firstLine="0"/>
        <w:jc w:val="center"/>
        <w:rPr>
          <w:b/>
          <w:i w:val="0"/>
        </w:rPr>
      </w:pPr>
      <w:r>
        <w:rPr>
          <w:b/>
          <w:i w:val="0"/>
        </w:rPr>
        <w:t xml:space="preserve">Základní informace o </w:t>
      </w:r>
      <w:r w:rsidR="00031352">
        <w:rPr>
          <w:b/>
          <w:i w:val="0"/>
        </w:rPr>
        <w:t>Programu</w:t>
      </w:r>
    </w:p>
    <w:p w:rsidR="00102558" w:rsidRDefault="00F64098" w:rsidP="00F3044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Dotace, které lze poskytnout</w:t>
      </w:r>
      <w:r w:rsidR="00636F5D">
        <w:rPr>
          <w:i w:val="0"/>
        </w:rPr>
        <w:t>,</w:t>
      </w:r>
      <w:r w:rsidR="00F22B1E">
        <w:rPr>
          <w:i w:val="0"/>
        </w:rPr>
        <w:t xml:space="preserve"> její maximální výši </w:t>
      </w:r>
      <w:r w:rsidR="004B1DC6">
        <w:rPr>
          <w:i w:val="0"/>
        </w:rPr>
        <w:t>pro žadatele</w:t>
      </w:r>
      <w:r w:rsidR="001A5B7A">
        <w:rPr>
          <w:i w:val="0"/>
        </w:rPr>
        <w:t>, její maximální procentuální podíl na nákladech akce v běžném roce</w:t>
      </w:r>
      <w:r w:rsidR="004B1DC6">
        <w:rPr>
          <w:i w:val="0"/>
        </w:rPr>
        <w:t xml:space="preserve"> a </w:t>
      </w:r>
      <w:r w:rsidR="0077602D">
        <w:rPr>
          <w:i w:val="0"/>
        </w:rPr>
        <w:t xml:space="preserve">případně </w:t>
      </w:r>
      <w:r w:rsidR="004B1DC6">
        <w:rPr>
          <w:i w:val="0"/>
        </w:rPr>
        <w:t xml:space="preserve">objem </w:t>
      </w:r>
      <w:r w:rsidR="00CF5AF6">
        <w:rPr>
          <w:i w:val="0"/>
        </w:rPr>
        <w:t>alokovaných</w:t>
      </w:r>
      <w:r w:rsidR="004B1DC6">
        <w:rPr>
          <w:i w:val="0"/>
        </w:rPr>
        <w:t xml:space="preserve"> dotačních prostředků pro obce v jednotlivých krajích</w:t>
      </w:r>
      <w:r w:rsidR="00122C29">
        <w:rPr>
          <w:i w:val="0"/>
        </w:rPr>
        <w:t xml:space="preserve"> </w:t>
      </w:r>
      <w:r>
        <w:rPr>
          <w:i w:val="0"/>
        </w:rPr>
        <w:t xml:space="preserve">vyhlašuje GŘ HZS ČR na každý rozpočtový rok zvlášť, rovněž tak typy </w:t>
      </w:r>
      <w:r w:rsidR="0077602D">
        <w:rPr>
          <w:i w:val="0"/>
        </w:rPr>
        <w:t>požární techniky</w:t>
      </w:r>
      <w:r w:rsidR="00D70C92">
        <w:rPr>
          <w:i w:val="0"/>
        </w:rPr>
        <w:t>, na které se dotace poskytuje.</w:t>
      </w:r>
      <w:r w:rsidR="000617A3">
        <w:rPr>
          <w:i w:val="0"/>
        </w:rPr>
        <w:t xml:space="preserve"> GŘ HZS ČR může rozdělit poskytování dotací do podprogramů.</w:t>
      </w:r>
    </w:p>
    <w:p w:rsidR="00F64098" w:rsidRPr="0077602D" w:rsidRDefault="00F64098" w:rsidP="00F3044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 w:rsidRPr="0077602D">
        <w:rPr>
          <w:i w:val="0"/>
        </w:rPr>
        <w:t xml:space="preserve">Dotace se poskytuje </w:t>
      </w:r>
      <w:r w:rsidR="0077602D" w:rsidRPr="0077602D">
        <w:rPr>
          <w:i w:val="0"/>
        </w:rPr>
        <w:t>na pořízení nové požární techniky, na technické zhodnocení rekonstrukcí (dále jen „rekonstrukce“) vybraných typů požární techniky</w:t>
      </w:r>
      <w:r w:rsidR="00E2523B" w:rsidRPr="0077602D">
        <w:rPr>
          <w:i w:val="0"/>
        </w:rPr>
        <w:t xml:space="preserve"> </w:t>
      </w:r>
      <w:r w:rsidR="0077602D">
        <w:rPr>
          <w:i w:val="0"/>
        </w:rPr>
        <w:t>a</w:t>
      </w:r>
      <w:r w:rsidR="00E2523B" w:rsidRPr="0077602D">
        <w:rPr>
          <w:i w:val="0"/>
        </w:rPr>
        <w:t xml:space="preserve"> na rekonstrukci anebo výstavbu nové </w:t>
      </w:r>
      <w:r w:rsidR="00F36045" w:rsidRPr="0077602D">
        <w:rPr>
          <w:i w:val="0"/>
        </w:rPr>
        <w:t xml:space="preserve">(dále jen „stavba“) </w:t>
      </w:r>
      <w:r w:rsidR="00E2523B" w:rsidRPr="0077602D">
        <w:rPr>
          <w:i w:val="0"/>
        </w:rPr>
        <w:t>požární zbrojnice pro jednotku SDH obce.</w:t>
      </w:r>
    </w:p>
    <w:p w:rsidR="0077602D" w:rsidRPr="003301B6" w:rsidRDefault="0077602D" w:rsidP="00F3044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 w:rsidRPr="0077602D">
        <w:rPr>
          <w:i w:val="0"/>
        </w:rPr>
        <w:t xml:space="preserve">Nová požární technika, která bude financována z dotace, musí splňovat technické podmínky stanovené vyhláškou č. 35/2007 Sb., ve znění vyhlášky č. 53/2010 Sb., </w:t>
      </w:r>
      <w:r w:rsidR="003301B6">
        <w:rPr>
          <w:i w:val="0"/>
        </w:rPr>
        <w:br/>
      </w:r>
      <w:r w:rsidRPr="003301B6">
        <w:rPr>
          <w:i w:val="0"/>
        </w:rPr>
        <w:t>o technických podmínkách požární techniky a požadavky vzorov</w:t>
      </w:r>
      <w:r w:rsidR="003301B6">
        <w:rPr>
          <w:i w:val="0"/>
        </w:rPr>
        <w:t>ých</w:t>
      </w:r>
      <w:r w:rsidRPr="003301B6">
        <w:rPr>
          <w:i w:val="0"/>
        </w:rPr>
        <w:t xml:space="preserve"> technických podmínek stanovených GŘ HZS ČR.</w:t>
      </w:r>
    </w:p>
    <w:p w:rsidR="0077602D" w:rsidRPr="0077602D" w:rsidRDefault="0077602D" w:rsidP="00F3044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 w:rsidRPr="0077602D">
        <w:rPr>
          <w:i w:val="0"/>
        </w:rPr>
        <w:t xml:space="preserve">Rekonstrukce vybraných typů požární techniky, která bude financována z dotace, musí být provedena podle vzorových technických podmínek stanovených GŘ HZS ČR. </w:t>
      </w:r>
    </w:p>
    <w:p w:rsidR="007B2A86" w:rsidRPr="007B2A86" w:rsidRDefault="0038389B" w:rsidP="007B2A8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S</w:t>
      </w:r>
      <w:r w:rsidR="00F36045">
        <w:rPr>
          <w:i w:val="0"/>
        </w:rPr>
        <w:t xml:space="preserve">tavba, která bude financována z dotace, </w:t>
      </w:r>
      <w:r w:rsidR="007C27F7">
        <w:rPr>
          <w:i w:val="0"/>
        </w:rPr>
        <w:t xml:space="preserve">musí být v souladu s požadavky </w:t>
      </w:r>
      <w:r w:rsidR="007C27F7" w:rsidRPr="00922C2F">
        <w:rPr>
          <w:i w:val="0"/>
        </w:rPr>
        <w:t>ČSN 735710 Požární stanice a požární zbrojnice</w:t>
      </w:r>
      <w:r w:rsidR="007C27F7">
        <w:rPr>
          <w:i w:val="0"/>
        </w:rPr>
        <w:t>.</w:t>
      </w:r>
      <w:r w:rsidR="007B2A86" w:rsidRPr="007B2A86">
        <w:rPr>
          <w:i w:val="0"/>
        </w:rPr>
        <w:t xml:space="preserve"> Neuznatelnými výdaji na stavby jsou: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>výstavba, úpravy a rekonstrukce části stavby s prostory, které nejsou</w:t>
      </w:r>
      <w:r>
        <w:t xml:space="preserve"> užívány v souladu s ČSN 735710,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>
        <w:t>protiradonová opatření,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>
        <w:t>čištění a úklid budov,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>
        <w:t>pronájem lešení,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 xml:space="preserve">stavebně-historické a restaurátorské průzkumy, záměry, </w:t>
      </w:r>
      <w:r>
        <w:t>zprávy, projektové dokumentace,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>nákl</w:t>
      </w:r>
      <w:r>
        <w:t>ady na stavební/autorský dozor,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 xml:space="preserve">úpravy veřejných prostranství (cesty, ulice, chodníky), terénní úpravy, </w:t>
      </w:r>
      <w:r>
        <w:t>sadové a parkové úpravy zeleně,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>archeolo</w:t>
      </w:r>
      <w:r>
        <w:t>gie,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>
        <w:t>položka v rozpočtu – rezerva,</w:t>
      </w:r>
    </w:p>
    <w:p w:rsidR="007B2A86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>DPH – v p</w:t>
      </w:r>
      <w:r>
        <w:t>řípadě, že vlastník je plátcem,</w:t>
      </w:r>
    </w:p>
    <w:p w:rsidR="007C27F7" w:rsidRPr="007B2A86" w:rsidRDefault="007B2A86" w:rsidP="007B2A86">
      <w:pPr>
        <w:numPr>
          <w:ilvl w:val="1"/>
          <w:numId w:val="41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 xml:space="preserve">režijní náklady, cestovné, dopravné, revize, náklady za ubytování, koordinační činnost, zábory veřejného prostranství. </w:t>
      </w:r>
    </w:p>
    <w:p w:rsidR="00F64098" w:rsidRDefault="00F64098" w:rsidP="00F30446">
      <w:pPr>
        <w:pStyle w:val="Zkladntext"/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Dotace</w:t>
      </w:r>
      <w:r w:rsidR="00452736">
        <w:rPr>
          <w:i w:val="0"/>
        </w:rPr>
        <w:t xml:space="preserve"> </w:t>
      </w:r>
      <w:r>
        <w:rPr>
          <w:i w:val="0"/>
        </w:rPr>
        <w:t>může být poskytnuta pouze těm obcím,</w:t>
      </w:r>
      <w:r w:rsidR="001B76E5">
        <w:rPr>
          <w:i w:val="0"/>
        </w:rPr>
        <w:t xml:space="preserve"> jejichž</w:t>
      </w:r>
      <w:r w:rsidR="00E85870">
        <w:rPr>
          <w:i w:val="0"/>
        </w:rPr>
        <w:t xml:space="preserve"> </w:t>
      </w:r>
      <w:r>
        <w:rPr>
          <w:i w:val="0"/>
        </w:rPr>
        <w:t>jednotka</w:t>
      </w:r>
      <w:r w:rsidR="00455819">
        <w:rPr>
          <w:i w:val="0"/>
        </w:rPr>
        <w:t xml:space="preserve"> </w:t>
      </w:r>
      <w:r w:rsidR="00977BD4">
        <w:rPr>
          <w:i w:val="0"/>
        </w:rPr>
        <w:t xml:space="preserve">sboru dobrovolných hasičů obce </w:t>
      </w:r>
      <w:r>
        <w:rPr>
          <w:i w:val="0"/>
        </w:rPr>
        <w:t xml:space="preserve">je v rámci plošného pokrytí </w:t>
      </w:r>
      <w:r w:rsidR="00977BD4">
        <w:rPr>
          <w:i w:val="0"/>
        </w:rPr>
        <w:t xml:space="preserve">území </w:t>
      </w:r>
      <w:r>
        <w:rPr>
          <w:i w:val="0"/>
        </w:rPr>
        <w:t>kraje jednotkami požární ochrany zařazena v kategoriích JPO II</w:t>
      </w:r>
      <w:r w:rsidR="001A6FBE">
        <w:rPr>
          <w:i w:val="0"/>
        </w:rPr>
        <w:t>,</w:t>
      </w:r>
      <w:r w:rsidR="00122C29">
        <w:rPr>
          <w:i w:val="0"/>
        </w:rPr>
        <w:t xml:space="preserve"> </w:t>
      </w:r>
      <w:r>
        <w:rPr>
          <w:i w:val="0"/>
        </w:rPr>
        <w:t>JPO III</w:t>
      </w:r>
      <w:r w:rsidR="00E73DBF">
        <w:rPr>
          <w:i w:val="0"/>
        </w:rPr>
        <w:t xml:space="preserve"> nebo JPO V</w:t>
      </w:r>
      <w:r>
        <w:rPr>
          <w:i w:val="0"/>
        </w:rPr>
        <w:t>.</w:t>
      </w:r>
    </w:p>
    <w:p w:rsidR="00031352" w:rsidRDefault="00031352" w:rsidP="00031352">
      <w:pPr>
        <w:pStyle w:val="Zkladntext"/>
        <w:ind w:left="360"/>
        <w:jc w:val="center"/>
        <w:rPr>
          <w:b/>
          <w:i w:val="0"/>
        </w:rPr>
      </w:pPr>
      <w:r w:rsidRPr="00031352">
        <w:rPr>
          <w:b/>
          <w:i w:val="0"/>
        </w:rPr>
        <w:t>Čl. 3</w:t>
      </w:r>
    </w:p>
    <w:p w:rsidR="00031352" w:rsidRPr="00031352" w:rsidRDefault="00031352" w:rsidP="00031352">
      <w:pPr>
        <w:pStyle w:val="Zkladntext"/>
        <w:ind w:left="360"/>
        <w:jc w:val="center"/>
        <w:rPr>
          <w:b/>
          <w:i w:val="0"/>
        </w:rPr>
      </w:pPr>
      <w:r w:rsidRPr="00031352">
        <w:rPr>
          <w:b/>
          <w:i w:val="0"/>
        </w:rPr>
        <w:t xml:space="preserve">Postup </w:t>
      </w:r>
      <w:r w:rsidR="00122C29">
        <w:rPr>
          <w:b/>
          <w:i w:val="0"/>
        </w:rPr>
        <w:t xml:space="preserve">při </w:t>
      </w:r>
      <w:r w:rsidRPr="00031352">
        <w:rPr>
          <w:b/>
          <w:i w:val="0"/>
        </w:rPr>
        <w:t>podání žádosti o dotaci</w:t>
      </w:r>
    </w:p>
    <w:p w:rsidR="00846D70" w:rsidRDefault="00846D70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Dotaci lze poskytnout pouze na základě písemné žádosti obce, na formuláři podle vzoru vydaného GŘ HZS ČR</w:t>
      </w:r>
      <w:r w:rsidR="001A5B7A">
        <w:rPr>
          <w:i w:val="0"/>
        </w:rPr>
        <w:t xml:space="preserve"> (dále jen „žádost“)</w:t>
      </w:r>
      <w:r>
        <w:rPr>
          <w:i w:val="0"/>
        </w:rPr>
        <w:t>.</w:t>
      </w:r>
    </w:p>
    <w:p w:rsidR="00A34002" w:rsidRPr="00846D70" w:rsidRDefault="00693172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lastRenderedPageBreak/>
        <w:t xml:space="preserve">Žádost </w:t>
      </w:r>
      <w:r w:rsidR="00F64098" w:rsidRPr="00846D70">
        <w:rPr>
          <w:i w:val="0"/>
        </w:rPr>
        <w:t xml:space="preserve">podává </w:t>
      </w:r>
      <w:r w:rsidR="00977BD4">
        <w:rPr>
          <w:i w:val="0"/>
        </w:rPr>
        <w:t xml:space="preserve">obec </w:t>
      </w:r>
      <w:r w:rsidR="00F64098" w:rsidRPr="00846D70">
        <w:rPr>
          <w:i w:val="0"/>
        </w:rPr>
        <w:t xml:space="preserve">prostřednictvím příslušného </w:t>
      </w:r>
      <w:r w:rsidR="003301B6" w:rsidRPr="00846D70">
        <w:rPr>
          <w:i w:val="0"/>
        </w:rPr>
        <w:t xml:space="preserve">HZS </w:t>
      </w:r>
      <w:r w:rsidR="00861FAA" w:rsidRPr="00846D70">
        <w:rPr>
          <w:i w:val="0"/>
        </w:rPr>
        <w:t>kraje</w:t>
      </w:r>
      <w:r w:rsidR="00F22B1E" w:rsidRPr="00846D70">
        <w:rPr>
          <w:i w:val="0"/>
        </w:rPr>
        <w:t xml:space="preserve"> </w:t>
      </w:r>
      <w:r w:rsidR="00F64098" w:rsidRPr="00846D70">
        <w:rPr>
          <w:i w:val="0"/>
        </w:rPr>
        <w:t xml:space="preserve">nejpozději do </w:t>
      </w:r>
      <w:r w:rsidR="0028500D">
        <w:rPr>
          <w:i w:val="0"/>
        </w:rPr>
        <w:br/>
      </w:r>
      <w:r w:rsidR="00FA5948" w:rsidRPr="00846D70">
        <w:rPr>
          <w:i w:val="0"/>
        </w:rPr>
        <w:t>30</w:t>
      </w:r>
      <w:r w:rsidR="00F64098" w:rsidRPr="00846D70">
        <w:rPr>
          <w:i w:val="0"/>
        </w:rPr>
        <w:t xml:space="preserve">. dubna roku předcházejícímu tomu, v němž má být dotace poskytnuta. </w:t>
      </w:r>
      <w:r w:rsidR="00A34002" w:rsidRPr="00846D70">
        <w:rPr>
          <w:i w:val="0"/>
        </w:rPr>
        <w:t xml:space="preserve">GŘ HZS ČR může pro příslušný </w:t>
      </w:r>
      <w:r w:rsidR="00E86D7C">
        <w:rPr>
          <w:i w:val="0"/>
        </w:rPr>
        <w:t xml:space="preserve">rozpočtový </w:t>
      </w:r>
      <w:r w:rsidR="00A34002" w:rsidRPr="00846D70">
        <w:rPr>
          <w:i w:val="0"/>
        </w:rPr>
        <w:t>rok rozhodnout o změně tohoto termínu.</w:t>
      </w:r>
    </w:p>
    <w:p w:rsidR="001A5B7A" w:rsidRDefault="006E396D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922C2F">
        <w:rPr>
          <w:i w:val="0"/>
        </w:rPr>
        <w:t xml:space="preserve">Žadatel o dotaci musí v žádosti garantovat vyčlenění finančních prostředků na spolufinancování </w:t>
      </w:r>
      <w:r w:rsidR="00861FAA">
        <w:rPr>
          <w:i w:val="0"/>
        </w:rPr>
        <w:t>akce</w:t>
      </w:r>
      <w:r w:rsidRPr="00922C2F">
        <w:rPr>
          <w:i w:val="0"/>
        </w:rPr>
        <w:t xml:space="preserve"> z vlastních </w:t>
      </w:r>
      <w:r w:rsidR="005D350B">
        <w:rPr>
          <w:i w:val="0"/>
        </w:rPr>
        <w:t xml:space="preserve">popřípadě i </w:t>
      </w:r>
      <w:r w:rsidRPr="00922C2F">
        <w:rPr>
          <w:i w:val="0"/>
        </w:rPr>
        <w:t xml:space="preserve">jiných zdrojů </w:t>
      </w:r>
      <w:r w:rsidR="005D350B">
        <w:rPr>
          <w:i w:val="0"/>
        </w:rPr>
        <w:t xml:space="preserve">v závislosti </w:t>
      </w:r>
      <w:r w:rsidR="00693172">
        <w:rPr>
          <w:i w:val="0"/>
        </w:rPr>
        <w:t>na</w:t>
      </w:r>
      <w:r w:rsidR="001A5B7A">
        <w:rPr>
          <w:i w:val="0"/>
        </w:rPr>
        <w:t>:</w:t>
      </w:r>
    </w:p>
    <w:p w:rsidR="001A5B7A" w:rsidRDefault="00693172" w:rsidP="007B2A86">
      <w:pPr>
        <w:numPr>
          <w:ilvl w:val="1"/>
          <w:numId w:val="44"/>
        </w:numPr>
        <w:tabs>
          <w:tab w:val="clear" w:pos="1070"/>
        </w:tabs>
        <w:ind w:left="851" w:hanging="284"/>
        <w:jc w:val="both"/>
      </w:pPr>
      <w:r w:rsidRPr="001A5B7A">
        <w:t>vyhlášené maximální výši dotace</w:t>
      </w:r>
      <w:r w:rsidR="001A5B7A">
        <w:t>,</w:t>
      </w:r>
    </w:p>
    <w:p w:rsidR="001A5B7A" w:rsidRDefault="001A5B7A" w:rsidP="007B2A86">
      <w:pPr>
        <w:numPr>
          <w:ilvl w:val="1"/>
          <w:numId w:val="44"/>
        </w:numPr>
        <w:ind w:left="851" w:hanging="284"/>
        <w:jc w:val="both"/>
      </w:pPr>
      <w:r w:rsidRPr="001A5B7A">
        <w:t>vyhlášeném maximálním procentuálním podílu dotace na nákladech akce v běžném roce</w:t>
      </w:r>
      <w:r w:rsidR="006E396D" w:rsidRPr="001A5B7A">
        <w:t>.</w:t>
      </w:r>
      <w:r w:rsidR="005D350B" w:rsidRPr="001A5B7A">
        <w:t xml:space="preserve"> </w:t>
      </w:r>
    </w:p>
    <w:p w:rsidR="006E396D" w:rsidRPr="001A5B7A" w:rsidRDefault="0028500D" w:rsidP="001A5B7A">
      <w:pPr>
        <w:ind w:firstLine="426"/>
        <w:jc w:val="both"/>
      </w:pPr>
      <w:r w:rsidRPr="001A5B7A">
        <w:t>J</w:t>
      </w:r>
      <w:r w:rsidR="005D350B" w:rsidRPr="001A5B7A">
        <w:t xml:space="preserve">iným finančním zdrojem může být </w:t>
      </w:r>
      <w:r w:rsidR="00693172" w:rsidRPr="001A5B7A">
        <w:t xml:space="preserve">také </w:t>
      </w:r>
      <w:r w:rsidR="005D350B" w:rsidRPr="001A5B7A">
        <w:t>finanční příspěvek obci poskytnutý krajem</w:t>
      </w:r>
      <w:r w:rsidR="00693172" w:rsidRPr="001A5B7A">
        <w:rPr>
          <w:vertAlign w:val="superscript"/>
        </w:rPr>
        <w:footnoteReference w:id="1"/>
      </w:r>
      <w:r w:rsidR="00F30446" w:rsidRPr="001A5B7A">
        <w:t>.</w:t>
      </w:r>
    </w:p>
    <w:p w:rsidR="00F64098" w:rsidRDefault="00F64098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031352">
        <w:rPr>
          <w:i w:val="0"/>
        </w:rPr>
        <w:t xml:space="preserve">Součástí žádosti </w:t>
      </w:r>
      <w:r w:rsidR="00881BCE">
        <w:rPr>
          <w:i w:val="0"/>
        </w:rPr>
        <w:t>je formulář</w:t>
      </w:r>
      <w:r w:rsidRPr="00031352">
        <w:rPr>
          <w:i w:val="0"/>
        </w:rPr>
        <w:t xml:space="preserve"> „Kritéria pro vyhodnocení žádosti o dotac</w:t>
      </w:r>
      <w:r w:rsidR="006E396D">
        <w:rPr>
          <w:i w:val="0"/>
        </w:rPr>
        <w:t>i“</w:t>
      </w:r>
      <w:r w:rsidRPr="00031352">
        <w:rPr>
          <w:i w:val="0"/>
        </w:rPr>
        <w:t xml:space="preserve">, </w:t>
      </w:r>
      <w:r w:rsidR="009276B8">
        <w:rPr>
          <w:i w:val="0"/>
        </w:rPr>
        <w:t>podle vzoru</w:t>
      </w:r>
      <w:r w:rsidR="00D70C92">
        <w:rPr>
          <w:i w:val="0"/>
        </w:rPr>
        <w:t xml:space="preserve"> </w:t>
      </w:r>
      <w:r w:rsidR="009276B8">
        <w:rPr>
          <w:i w:val="0"/>
        </w:rPr>
        <w:t>vydaného</w:t>
      </w:r>
      <w:r w:rsidR="00D70C92">
        <w:rPr>
          <w:i w:val="0"/>
        </w:rPr>
        <w:t xml:space="preserve"> </w:t>
      </w:r>
      <w:r w:rsidR="009276B8">
        <w:rPr>
          <w:i w:val="0"/>
        </w:rPr>
        <w:t>GŘ HZS ČR</w:t>
      </w:r>
      <w:r w:rsidR="00E469E7">
        <w:rPr>
          <w:i w:val="0"/>
        </w:rPr>
        <w:t xml:space="preserve"> (dále jen „Kritéria“)</w:t>
      </w:r>
      <w:r w:rsidRPr="00031352">
        <w:rPr>
          <w:i w:val="0"/>
        </w:rPr>
        <w:t>.</w:t>
      </w:r>
    </w:p>
    <w:p w:rsidR="00030735" w:rsidRPr="007F345E" w:rsidRDefault="00030735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7F345E">
        <w:rPr>
          <w:i w:val="0"/>
        </w:rPr>
        <w:t xml:space="preserve">Kritéria </w:t>
      </w:r>
      <w:r w:rsidR="00881BCE" w:rsidRPr="007F345E">
        <w:rPr>
          <w:i w:val="0"/>
        </w:rPr>
        <w:t>jsou</w:t>
      </w:r>
      <w:r w:rsidRPr="007F345E">
        <w:rPr>
          <w:i w:val="0"/>
        </w:rPr>
        <w:t xml:space="preserve"> veřejným kritériem (sloupec „Bodové hodnocení“) a vyplňuje </w:t>
      </w:r>
      <w:r w:rsidR="00881BCE" w:rsidRPr="007F345E">
        <w:rPr>
          <w:i w:val="0"/>
        </w:rPr>
        <w:t xml:space="preserve">jej </w:t>
      </w:r>
      <w:r w:rsidRPr="007F345E">
        <w:rPr>
          <w:i w:val="0"/>
        </w:rPr>
        <w:t>obec</w:t>
      </w:r>
      <w:r w:rsidR="004C52E1" w:rsidRPr="007F345E">
        <w:rPr>
          <w:i w:val="0"/>
        </w:rPr>
        <w:t xml:space="preserve"> ve sloupci „Označit X“. Sloupec „Body celkem“ slouží </w:t>
      </w:r>
      <w:r w:rsidR="001D1097">
        <w:rPr>
          <w:i w:val="0"/>
        </w:rPr>
        <w:t>pro potřeby vyhodnocení</w:t>
      </w:r>
      <w:r w:rsidR="00430F3A" w:rsidRPr="007F345E">
        <w:rPr>
          <w:i w:val="0"/>
        </w:rPr>
        <w:t>.</w:t>
      </w:r>
    </w:p>
    <w:p w:rsidR="00E3466C" w:rsidRPr="00031352" w:rsidRDefault="006E396D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031352">
        <w:rPr>
          <w:i w:val="0"/>
        </w:rPr>
        <w:t xml:space="preserve">Součástí </w:t>
      </w:r>
      <w:r w:rsidR="009632E8">
        <w:rPr>
          <w:i w:val="0"/>
        </w:rPr>
        <w:t>Kritérií</w:t>
      </w:r>
      <w:r>
        <w:rPr>
          <w:i w:val="0"/>
        </w:rPr>
        <w:t xml:space="preserve"> je stanovisko </w:t>
      </w:r>
      <w:r w:rsidR="00E3466C">
        <w:rPr>
          <w:i w:val="0"/>
        </w:rPr>
        <w:t>HZS kraje</w:t>
      </w:r>
      <w:r w:rsidR="0038389B">
        <w:rPr>
          <w:i w:val="0"/>
        </w:rPr>
        <w:t xml:space="preserve">. HZS kraje </w:t>
      </w:r>
      <w:r w:rsidR="00CC03DD" w:rsidRPr="000F46B0">
        <w:rPr>
          <w:i w:val="0"/>
        </w:rPr>
        <w:t>potvrdí správné vyplnění Kritérií</w:t>
      </w:r>
      <w:r w:rsidR="00CC03DD">
        <w:rPr>
          <w:i w:val="0"/>
        </w:rPr>
        <w:t xml:space="preserve"> </w:t>
      </w:r>
      <w:r w:rsidR="00A35308">
        <w:rPr>
          <w:i w:val="0"/>
        </w:rPr>
        <w:br/>
      </w:r>
      <w:r w:rsidR="00CC03DD">
        <w:rPr>
          <w:i w:val="0"/>
        </w:rPr>
        <w:t xml:space="preserve">a </w:t>
      </w:r>
      <w:r w:rsidR="00E3466C">
        <w:rPr>
          <w:i w:val="0"/>
        </w:rPr>
        <w:t xml:space="preserve">doporučí nebo nedoporučí </w:t>
      </w:r>
      <w:r w:rsidR="0038389B">
        <w:rPr>
          <w:i w:val="0"/>
        </w:rPr>
        <w:t xml:space="preserve">poskytnutí </w:t>
      </w:r>
      <w:r w:rsidR="00E3466C">
        <w:rPr>
          <w:i w:val="0"/>
        </w:rPr>
        <w:t>dotac</w:t>
      </w:r>
      <w:r w:rsidR="0038389B">
        <w:rPr>
          <w:i w:val="0"/>
        </w:rPr>
        <w:t>e</w:t>
      </w:r>
      <w:r w:rsidR="00881BCE">
        <w:rPr>
          <w:i w:val="0"/>
        </w:rPr>
        <w:t xml:space="preserve"> </w:t>
      </w:r>
      <w:r w:rsidR="00E3466C">
        <w:rPr>
          <w:i w:val="0"/>
        </w:rPr>
        <w:t>z</w:t>
      </w:r>
      <w:r w:rsidR="00881BCE">
        <w:rPr>
          <w:i w:val="0"/>
        </w:rPr>
        <w:t> </w:t>
      </w:r>
      <w:r w:rsidR="00E3466C">
        <w:rPr>
          <w:i w:val="0"/>
        </w:rPr>
        <w:t>hlediska</w:t>
      </w:r>
      <w:r w:rsidR="00881BCE">
        <w:rPr>
          <w:i w:val="0"/>
        </w:rPr>
        <w:t>:</w:t>
      </w:r>
    </w:p>
    <w:p w:rsidR="00D94069" w:rsidRDefault="00430F3A" w:rsidP="00173982">
      <w:pPr>
        <w:numPr>
          <w:ilvl w:val="1"/>
          <w:numId w:val="39"/>
        </w:numPr>
        <w:tabs>
          <w:tab w:val="clear" w:pos="1070"/>
          <w:tab w:val="num" w:pos="851"/>
        </w:tabs>
        <w:ind w:left="851" w:hanging="284"/>
        <w:jc w:val="both"/>
      </w:pPr>
      <w:r>
        <w:t>účelnost</w:t>
      </w:r>
      <w:r w:rsidR="0038389B">
        <w:t>i</w:t>
      </w:r>
      <w:r>
        <w:t xml:space="preserve"> </w:t>
      </w:r>
      <w:r w:rsidR="00F266F6">
        <w:t xml:space="preserve">pořízení </w:t>
      </w:r>
      <w:r w:rsidR="00C1660C">
        <w:t xml:space="preserve">nebo rekonstrukce </w:t>
      </w:r>
      <w:r w:rsidR="001D1097">
        <w:t>požární techniky</w:t>
      </w:r>
      <w:r w:rsidR="00F266F6">
        <w:t xml:space="preserve"> v</w:t>
      </w:r>
      <w:r w:rsidR="00E34DA9">
        <w:t>e</w:t>
      </w:r>
      <w:r w:rsidR="00F266F6">
        <w:t> smyslu</w:t>
      </w:r>
      <w:r w:rsidR="00F266F6" w:rsidRPr="0037752C">
        <w:t xml:space="preserve"> ustanovení přílohy č. 4 vyhlášky č. 247/2001 Sb., o organizaci a činnosti jednotek požární ochrany, ve znění </w:t>
      </w:r>
      <w:r w:rsidR="00F266F6">
        <w:t>pozdějších předpisů</w:t>
      </w:r>
      <w:r w:rsidR="00D94069">
        <w:t>,</w:t>
      </w:r>
    </w:p>
    <w:p w:rsidR="00881BCE" w:rsidRDefault="00F64098" w:rsidP="00173982">
      <w:pPr>
        <w:numPr>
          <w:ilvl w:val="1"/>
          <w:numId w:val="39"/>
        </w:numPr>
        <w:ind w:left="851" w:hanging="284"/>
        <w:jc w:val="both"/>
      </w:pPr>
      <w:r w:rsidRPr="00F22B1E">
        <w:t xml:space="preserve">účelnosti </w:t>
      </w:r>
      <w:r w:rsidR="00E3466C">
        <w:t xml:space="preserve">stavby </w:t>
      </w:r>
      <w:r w:rsidR="009276B8">
        <w:t xml:space="preserve">požární zbrojnice </w:t>
      </w:r>
      <w:r w:rsidR="001A6FBE" w:rsidRPr="001A6FBE">
        <w:t>pro jednotku SDH v souladu s požadavky ČSN 735710 Požární stanice a požární zbrojnice</w:t>
      </w:r>
      <w:r w:rsidR="00CC03DD">
        <w:t>.</w:t>
      </w:r>
    </w:p>
    <w:p w:rsidR="007B2A86" w:rsidRDefault="00E86D7C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Součástí žádosti na stavbu musí být</w:t>
      </w:r>
      <w:r w:rsidR="007B2A86">
        <w:rPr>
          <w:i w:val="0"/>
        </w:rPr>
        <w:t>:</w:t>
      </w:r>
    </w:p>
    <w:p w:rsidR="007B2A86" w:rsidRPr="007B2A86" w:rsidRDefault="007B2A86" w:rsidP="007B2A86">
      <w:pPr>
        <w:numPr>
          <w:ilvl w:val="1"/>
          <w:numId w:val="43"/>
        </w:numPr>
        <w:tabs>
          <w:tab w:val="clear" w:pos="1070"/>
        </w:tabs>
        <w:ind w:left="851" w:hanging="284"/>
        <w:jc w:val="both"/>
      </w:pPr>
      <w:r>
        <w:t>v</w:t>
      </w:r>
      <w:r w:rsidRPr="007B2A86">
        <w:t xml:space="preserve">ýpis z katastru nemovitostí, originál, nebo jeho úředně ověřená kopie, přičemž výpis nesmí být starší </w:t>
      </w:r>
      <w:r>
        <w:t>6 měsíců k datu podání žádosti,</w:t>
      </w:r>
    </w:p>
    <w:p w:rsidR="007B2A86" w:rsidRPr="007B2A86" w:rsidRDefault="007B2A86" w:rsidP="007B2A86">
      <w:pPr>
        <w:numPr>
          <w:ilvl w:val="1"/>
          <w:numId w:val="43"/>
        </w:numPr>
        <w:tabs>
          <w:tab w:val="clear" w:pos="1070"/>
          <w:tab w:val="num" w:pos="851"/>
        </w:tabs>
        <w:ind w:left="851" w:hanging="284"/>
        <w:jc w:val="both"/>
      </w:pPr>
      <w:r>
        <w:t>k</w:t>
      </w:r>
      <w:r w:rsidRPr="007B2A86">
        <w:t>opie snímku katastrální mapy s vyznačením předmětného objektu, která není starší 6 měsíců k datu podání žádosti – vydaný katastrálním úřad</w:t>
      </w:r>
      <w:r>
        <w:t>em,</w:t>
      </w:r>
    </w:p>
    <w:p w:rsidR="007B2A86" w:rsidRPr="007B2A86" w:rsidRDefault="007B2A86" w:rsidP="007B2A86">
      <w:pPr>
        <w:numPr>
          <w:ilvl w:val="1"/>
          <w:numId w:val="43"/>
        </w:numPr>
        <w:tabs>
          <w:tab w:val="clear" w:pos="1070"/>
          <w:tab w:val="num" w:pos="851"/>
        </w:tabs>
        <w:ind w:left="851" w:hanging="284"/>
        <w:jc w:val="both"/>
      </w:pPr>
      <w:r>
        <w:t>p</w:t>
      </w:r>
      <w:r w:rsidRPr="007B2A86">
        <w:t>rojektový záměr (studie)</w:t>
      </w:r>
      <w:r>
        <w:t xml:space="preserve"> na stavbu požární zbrojnice,</w:t>
      </w:r>
    </w:p>
    <w:p w:rsidR="007B2A86" w:rsidRPr="001510CF" w:rsidRDefault="007B2A86" w:rsidP="001510CF">
      <w:pPr>
        <w:numPr>
          <w:ilvl w:val="1"/>
          <w:numId w:val="43"/>
        </w:numPr>
        <w:tabs>
          <w:tab w:val="clear" w:pos="1070"/>
          <w:tab w:val="num" w:pos="851"/>
        </w:tabs>
        <w:ind w:left="851" w:hanging="284"/>
        <w:jc w:val="both"/>
      </w:pPr>
      <w:r>
        <w:t>o</w:t>
      </w:r>
      <w:r w:rsidRPr="007B2A86">
        <w:t>dborné stanovení ceny stavebních prací a dodávek včetně specifikace prací, k nimž se váže tato žádost</w:t>
      </w:r>
      <w:r w:rsidR="00CC6086">
        <w:t>.</w:t>
      </w:r>
    </w:p>
    <w:p w:rsidR="000617A3" w:rsidRDefault="000617A3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HZS kraje může</w:t>
      </w:r>
      <w:r w:rsidR="009632E8">
        <w:rPr>
          <w:i w:val="0"/>
        </w:rPr>
        <w:t xml:space="preserve"> ve formuláři Kritérií</w:t>
      </w:r>
      <w:r>
        <w:rPr>
          <w:i w:val="0"/>
        </w:rPr>
        <w:t xml:space="preserve"> navýšit počet bodů některých žadatelů o dotaci přidělením priorit</w:t>
      </w:r>
      <w:r w:rsidR="005D350B">
        <w:rPr>
          <w:i w:val="0"/>
        </w:rPr>
        <w:t xml:space="preserve"> s ohledem na potřeb</w:t>
      </w:r>
      <w:r w:rsidR="00693172">
        <w:rPr>
          <w:i w:val="0"/>
        </w:rPr>
        <w:t>y optimalizace</w:t>
      </w:r>
      <w:r w:rsidR="005D350B">
        <w:rPr>
          <w:i w:val="0"/>
        </w:rPr>
        <w:t xml:space="preserve"> systému plošného pokrytí území kraje jednotkami požární ochrany</w:t>
      </w:r>
      <w:r>
        <w:rPr>
          <w:i w:val="0"/>
        </w:rPr>
        <w:t xml:space="preserve">. Přičemž v každém </w:t>
      </w:r>
      <w:r w:rsidR="006778C5">
        <w:rPr>
          <w:i w:val="0"/>
        </w:rPr>
        <w:t>podprogramu</w:t>
      </w:r>
      <w:r w:rsidR="001377FE">
        <w:rPr>
          <w:i w:val="0"/>
        </w:rPr>
        <w:t>, pokud byl vyhlášen,</w:t>
      </w:r>
      <w:r>
        <w:rPr>
          <w:i w:val="0"/>
        </w:rPr>
        <w:t xml:space="preserve"> může:</w:t>
      </w:r>
    </w:p>
    <w:p w:rsidR="000617A3" w:rsidRPr="00922C2F" w:rsidRDefault="002A7539" w:rsidP="00F30446">
      <w:pPr>
        <w:pStyle w:val="Zkladntext"/>
        <w:numPr>
          <w:ilvl w:val="1"/>
          <w:numId w:val="31"/>
        </w:numPr>
        <w:jc w:val="both"/>
        <w:rPr>
          <w:i w:val="0"/>
        </w:rPr>
      </w:pPr>
      <w:r>
        <w:rPr>
          <w:i w:val="0"/>
        </w:rPr>
        <w:t>vysokou</w:t>
      </w:r>
      <w:r w:rsidR="000617A3">
        <w:rPr>
          <w:i w:val="0"/>
        </w:rPr>
        <w:t xml:space="preserve"> prioritu – 5 bodů, </w:t>
      </w:r>
      <w:r w:rsidR="000617A3" w:rsidRPr="00922C2F">
        <w:rPr>
          <w:i w:val="0"/>
        </w:rPr>
        <w:t>přiznat pouze jedné žádající obci</w:t>
      </w:r>
      <w:r w:rsidR="005D350B">
        <w:rPr>
          <w:i w:val="0"/>
        </w:rPr>
        <w:t xml:space="preserve"> v kraji</w:t>
      </w:r>
      <w:r w:rsidR="000617A3" w:rsidRPr="00922C2F">
        <w:rPr>
          <w:i w:val="0"/>
        </w:rPr>
        <w:t>,</w:t>
      </w:r>
    </w:p>
    <w:p w:rsidR="000617A3" w:rsidRPr="000617A3" w:rsidRDefault="000617A3" w:rsidP="00F30446">
      <w:pPr>
        <w:pStyle w:val="Zkladntext"/>
        <w:numPr>
          <w:ilvl w:val="1"/>
          <w:numId w:val="31"/>
        </w:numPr>
        <w:spacing w:before="0"/>
        <w:jc w:val="both"/>
        <w:rPr>
          <w:i w:val="0"/>
        </w:rPr>
      </w:pPr>
      <w:r w:rsidRPr="00922C2F">
        <w:rPr>
          <w:i w:val="0"/>
        </w:rPr>
        <w:t xml:space="preserve">prioritu </w:t>
      </w:r>
      <w:r>
        <w:rPr>
          <w:i w:val="0"/>
        </w:rPr>
        <w:t xml:space="preserve">– 3 body, </w:t>
      </w:r>
      <w:r w:rsidRPr="00922C2F">
        <w:rPr>
          <w:i w:val="0"/>
        </w:rPr>
        <w:t>přiznat pouze dvěma žádajícím obcím</w:t>
      </w:r>
      <w:r w:rsidR="005D350B">
        <w:rPr>
          <w:i w:val="0"/>
        </w:rPr>
        <w:t xml:space="preserve"> v kraji</w:t>
      </w:r>
      <w:r w:rsidRPr="00922C2F">
        <w:rPr>
          <w:i w:val="0"/>
        </w:rPr>
        <w:t>.</w:t>
      </w:r>
    </w:p>
    <w:p w:rsidR="003C0F18" w:rsidRPr="00F30446" w:rsidRDefault="00E22242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F30446">
        <w:rPr>
          <w:i w:val="0"/>
        </w:rPr>
        <w:t>Nedoporučení žádosti ze strany HZS kraje je důvodem k vyřazení žádosti z hodnocení.</w:t>
      </w:r>
    </w:p>
    <w:p w:rsidR="006E396D" w:rsidRPr="00F30446" w:rsidRDefault="004E17BA" w:rsidP="00F30446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i w:val="0"/>
        </w:rPr>
      </w:pPr>
      <w:r w:rsidRPr="00F30446">
        <w:rPr>
          <w:i w:val="0"/>
        </w:rPr>
        <w:t xml:space="preserve">Dotace na </w:t>
      </w:r>
      <w:r w:rsidR="00E933C2" w:rsidRPr="00F30446">
        <w:rPr>
          <w:i w:val="0"/>
        </w:rPr>
        <w:t xml:space="preserve">stavbu </w:t>
      </w:r>
      <w:r w:rsidRPr="00F30446">
        <w:rPr>
          <w:i w:val="0"/>
        </w:rPr>
        <w:t>požární zbrojnice se poskytuje pouze jednou.</w:t>
      </w:r>
    </w:p>
    <w:p w:rsidR="001510CF" w:rsidRDefault="001510CF">
      <w:pPr>
        <w:spacing w:before="0"/>
        <w:ind w:firstLine="0"/>
        <w:rPr>
          <w:b/>
        </w:rPr>
      </w:pPr>
      <w:r>
        <w:rPr>
          <w:b/>
          <w:i/>
        </w:rPr>
        <w:br w:type="page"/>
      </w:r>
    </w:p>
    <w:p w:rsidR="00100917" w:rsidRPr="00CF5AF6" w:rsidRDefault="00100917" w:rsidP="00100917">
      <w:pPr>
        <w:pStyle w:val="Zkladntext"/>
        <w:ind w:firstLine="0"/>
        <w:jc w:val="center"/>
        <w:rPr>
          <w:b/>
          <w:i w:val="0"/>
        </w:rPr>
      </w:pPr>
      <w:r w:rsidRPr="00CF5AF6">
        <w:rPr>
          <w:b/>
          <w:i w:val="0"/>
        </w:rPr>
        <w:lastRenderedPageBreak/>
        <w:t xml:space="preserve">Čl. </w:t>
      </w:r>
      <w:r w:rsidR="004260CA">
        <w:rPr>
          <w:b/>
          <w:i w:val="0"/>
        </w:rPr>
        <w:t>4</w:t>
      </w:r>
    </w:p>
    <w:p w:rsidR="00100917" w:rsidRPr="001B76E5" w:rsidRDefault="00100917" w:rsidP="00100917">
      <w:pPr>
        <w:pStyle w:val="Zkladntext"/>
        <w:ind w:firstLine="0"/>
        <w:jc w:val="center"/>
        <w:rPr>
          <w:b/>
          <w:i w:val="0"/>
        </w:rPr>
      </w:pPr>
      <w:r w:rsidRPr="00CF5AF6">
        <w:rPr>
          <w:b/>
          <w:i w:val="0"/>
        </w:rPr>
        <w:t>Ekonomické požadavky</w:t>
      </w:r>
    </w:p>
    <w:p w:rsidR="00100917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 xml:space="preserve">Dotace je přísně účelová a její čerpání je vázáno jen na financování akce, na kterou byla poskytnuta. Poskytuje se prostřednictvím </w:t>
      </w:r>
      <w:r w:rsidR="00667234">
        <w:rPr>
          <w:i w:val="0"/>
        </w:rPr>
        <w:t xml:space="preserve">účtů vedených u ČNB </w:t>
      </w:r>
      <w:r>
        <w:rPr>
          <w:i w:val="0"/>
        </w:rPr>
        <w:t xml:space="preserve">a podléhá finančnímu vypořádání se státním rozpočtem za příslušný rok podle zákona č. 218/2000 Sb., o rozpočtových pravidlech a o změně některých souvisejících zákonů (rozpočtová pravidla), ve znění pozdějších předpisů a vyhlášky č. </w:t>
      </w:r>
      <w:r w:rsidR="00667234">
        <w:rPr>
          <w:i w:val="0"/>
        </w:rPr>
        <w:t>367</w:t>
      </w:r>
      <w:r>
        <w:rPr>
          <w:i w:val="0"/>
        </w:rPr>
        <w:t>/20</w:t>
      </w:r>
      <w:r w:rsidR="00667234">
        <w:rPr>
          <w:i w:val="0"/>
        </w:rPr>
        <w:t>15</w:t>
      </w:r>
      <w:r>
        <w:rPr>
          <w:i w:val="0"/>
        </w:rPr>
        <w:t xml:space="preserve"> Sb., kterou se stanoví zásady a termíny finančního vypořádání vztahů se státním rozpočtem, státními finančními aktivy nebo Národním fondem.</w:t>
      </w:r>
    </w:p>
    <w:p w:rsidR="00100917" w:rsidRPr="00F30446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 w:rsidRPr="00F30446">
        <w:rPr>
          <w:i w:val="0"/>
        </w:rPr>
        <w:t xml:space="preserve">Příjemce dotace musí při čerpání dotace postupovat v souladu s obecně závaznými předpisy, zejména rozpočtovými pravidly a vyhláškou Ministerstva financí </w:t>
      </w:r>
      <w:r w:rsidRPr="00F30446">
        <w:rPr>
          <w:i w:val="0"/>
        </w:rPr>
        <w:br/>
        <w:t>č. 560/2006 Sb., ve znění vyhlášky č. 11/2010 Sb. Výběr dodavatele musí být proveden v souladu se zákonem č. 137/2006 Sb., o veřejných zakázkách, ve znění pozdějších předpisů.</w:t>
      </w:r>
    </w:p>
    <w:p w:rsidR="00100917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Obec doloží právně relevantní závazek o její účasti na financování akce, zabezpečení řízení a financování projektu s uvedením přesné výše finančních prostředků, které má obec na spolufinancování vyčleněny.</w:t>
      </w:r>
    </w:p>
    <w:p w:rsidR="00100917" w:rsidRPr="00CF5AF6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 w:rsidRPr="00CF5AF6">
        <w:rPr>
          <w:i w:val="0"/>
        </w:rPr>
        <w:t xml:space="preserve">Dotaci lze poskytnout po předložení následujících podkladů: </w:t>
      </w:r>
    </w:p>
    <w:p w:rsidR="00100917" w:rsidRPr="00CF5AF6" w:rsidRDefault="00100917" w:rsidP="001A5B7A">
      <w:pPr>
        <w:pStyle w:val="Zkladntext"/>
        <w:numPr>
          <w:ilvl w:val="0"/>
          <w:numId w:val="18"/>
        </w:numPr>
        <w:tabs>
          <w:tab w:val="clear" w:pos="1069"/>
        </w:tabs>
        <w:ind w:left="851" w:hanging="283"/>
        <w:jc w:val="both"/>
        <w:rPr>
          <w:i w:val="0"/>
        </w:rPr>
      </w:pPr>
      <w:r w:rsidRPr="00CF5AF6">
        <w:rPr>
          <w:i w:val="0"/>
        </w:rPr>
        <w:t>žádost obce o poskytnutí dotace na příslušném formuláři,</w:t>
      </w:r>
    </w:p>
    <w:p w:rsidR="00100917" w:rsidRPr="004260CA" w:rsidRDefault="00100917" w:rsidP="004260CA">
      <w:pPr>
        <w:pStyle w:val="Zkladntext"/>
        <w:numPr>
          <w:ilvl w:val="0"/>
          <w:numId w:val="18"/>
        </w:numPr>
        <w:shd w:val="clear" w:color="auto" w:fill="FFFFFF" w:themeFill="background1"/>
        <w:tabs>
          <w:tab w:val="clear" w:pos="1069"/>
        </w:tabs>
        <w:ind w:left="851" w:hanging="283"/>
        <w:jc w:val="both"/>
        <w:rPr>
          <w:i w:val="0"/>
        </w:rPr>
      </w:pPr>
      <w:r w:rsidRPr="004260CA">
        <w:rPr>
          <w:i w:val="0"/>
        </w:rPr>
        <w:t>vstupní data v rozsahu uvedeném ve vyhlášce MF č. 560/2006 Sb., ve znění vyhláš</w:t>
      </w:r>
      <w:r w:rsidR="007B2A86" w:rsidRPr="004260CA">
        <w:rPr>
          <w:i w:val="0"/>
        </w:rPr>
        <w:t>ky č. 11/2010 Sb</w:t>
      </w:r>
      <w:r w:rsidRPr="004260CA">
        <w:rPr>
          <w:i w:val="0"/>
        </w:rPr>
        <w:t>.</w:t>
      </w:r>
    </w:p>
    <w:p w:rsidR="00100917" w:rsidRPr="00CF5AF6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 w:rsidRPr="00CF5AF6">
        <w:rPr>
          <w:i w:val="0"/>
        </w:rPr>
        <w:t xml:space="preserve">GŘ HZS ČR bude </w:t>
      </w:r>
      <w:r>
        <w:rPr>
          <w:i w:val="0"/>
        </w:rPr>
        <w:t xml:space="preserve">dále </w:t>
      </w:r>
      <w:r w:rsidRPr="00CF5AF6">
        <w:rPr>
          <w:i w:val="0"/>
        </w:rPr>
        <w:t>vyžadovat po žadateli o dotaci, kterému byla dotace přiznána před vyhlášením veřejné zakázky včas</w:t>
      </w:r>
      <w:r w:rsidR="000966AC">
        <w:rPr>
          <w:i w:val="0"/>
        </w:rPr>
        <w:t>né předložení:</w:t>
      </w:r>
    </w:p>
    <w:p w:rsidR="007B2A86" w:rsidRDefault="00100917" w:rsidP="007B2A86">
      <w:pPr>
        <w:numPr>
          <w:ilvl w:val="1"/>
          <w:numId w:val="38"/>
        </w:numPr>
        <w:tabs>
          <w:tab w:val="clear" w:pos="1070"/>
          <w:tab w:val="num" w:pos="851"/>
        </w:tabs>
        <w:ind w:left="851" w:hanging="284"/>
        <w:jc w:val="both"/>
      </w:pPr>
      <w:r w:rsidRPr="001A5B7A">
        <w:t>technick</w:t>
      </w:r>
      <w:r w:rsidR="00BB0D8B" w:rsidRPr="001A5B7A">
        <w:t>ých</w:t>
      </w:r>
      <w:r w:rsidRPr="001A5B7A">
        <w:t xml:space="preserve"> podmín</w:t>
      </w:r>
      <w:r w:rsidR="00BB0D8B" w:rsidRPr="001A5B7A">
        <w:t>e</w:t>
      </w:r>
      <w:r w:rsidRPr="001A5B7A">
        <w:t xml:space="preserve">k na pořízení </w:t>
      </w:r>
      <w:r w:rsidR="000966AC" w:rsidRPr="001A5B7A">
        <w:t>nebo rekonstrukci požární techniky</w:t>
      </w:r>
      <w:r w:rsidR="00BB0D8B" w:rsidRPr="001A5B7A">
        <w:t>, nebo</w:t>
      </w:r>
    </w:p>
    <w:p w:rsidR="00BB0D8B" w:rsidRPr="007B2A86" w:rsidRDefault="000966AC" w:rsidP="007B2A86">
      <w:pPr>
        <w:numPr>
          <w:ilvl w:val="1"/>
          <w:numId w:val="38"/>
        </w:numPr>
        <w:tabs>
          <w:tab w:val="clear" w:pos="1070"/>
          <w:tab w:val="num" w:pos="851"/>
        </w:tabs>
        <w:ind w:left="851" w:hanging="284"/>
        <w:jc w:val="both"/>
      </w:pPr>
      <w:r w:rsidRPr="007B2A86">
        <w:t>projektov</w:t>
      </w:r>
      <w:r w:rsidR="00BB0D8B" w:rsidRPr="007B2A86">
        <w:t>ou</w:t>
      </w:r>
      <w:r w:rsidR="00100917" w:rsidRPr="007B2A86">
        <w:t xml:space="preserve"> dokumentac</w:t>
      </w:r>
      <w:r w:rsidR="00BB0D8B" w:rsidRPr="007B2A86">
        <w:t>i</w:t>
      </w:r>
      <w:r w:rsidR="007B2A86" w:rsidRPr="007B2A86">
        <w:t xml:space="preserve"> stavby požární zbrojnice, </w:t>
      </w:r>
      <w:r w:rsidR="007B2A86" w:rsidRPr="007B2A86">
        <w:rPr>
          <w:bCs/>
          <w:sz w:val="23"/>
          <w:szCs w:val="23"/>
        </w:rPr>
        <w:t>kopii dokladu příslušného stavebního úřadu</w:t>
      </w:r>
      <w:r w:rsidR="007B2A86" w:rsidRPr="007B2A86">
        <w:rPr>
          <w:b/>
          <w:bCs/>
          <w:sz w:val="23"/>
          <w:szCs w:val="23"/>
        </w:rPr>
        <w:t xml:space="preserve"> </w:t>
      </w:r>
      <w:r w:rsidR="007B2A86" w:rsidRPr="007B2A86">
        <w:rPr>
          <w:sz w:val="23"/>
          <w:szCs w:val="23"/>
        </w:rPr>
        <w:t>dle zákona č. 183/2006 Sb., (stavební povolení, sdělení k ohlášení stavebních prací, popř. nařízení udržovacích nebo zabezpečovacích prací vydané příslušným stavebním úřadem).</w:t>
      </w:r>
    </w:p>
    <w:p w:rsidR="00100917" w:rsidRPr="00CF5AF6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 w:rsidRPr="00CF5AF6">
        <w:rPr>
          <w:i w:val="0"/>
        </w:rPr>
        <w:t>Na základě posouzení</w:t>
      </w:r>
      <w:r w:rsidR="00BB0D8B">
        <w:rPr>
          <w:i w:val="0"/>
        </w:rPr>
        <w:t xml:space="preserve"> výše uvedených dokumentů</w:t>
      </w:r>
      <w:r w:rsidRPr="00CF5AF6">
        <w:rPr>
          <w:i w:val="0"/>
        </w:rPr>
        <w:t xml:space="preserve">, bude vydán souhlas GŘ HZS ČR se zněním </w:t>
      </w:r>
      <w:r w:rsidR="00BB0D8B">
        <w:rPr>
          <w:i w:val="0"/>
        </w:rPr>
        <w:t xml:space="preserve">technických podmínek nebo projektové dokumentace, </w:t>
      </w:r>
      <w:r w:rsidR="00BB0D8B" w:rsidRPr="00E73DBF">
        <w:rPr>
          <w:i w:val="0"/>
        </w:rPr>
        <w:t>který je nezbytn</w:t>
      </w:r>
      <w:r w:rsidR="00BB0D8B">
        <w:rPr>
          <w:i w:val="0"/>
        </w:rPr>
        <w:t>ý pro poskytnutí dotace.</w:t>
      </w:r>
    </w:p>
    <w:p w:rsidR="00100917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Příjemce dotace účtuje poskytnuté dotace v souladu s účtovou osnovou a postupy účtování stanovenými Ministerstvem financí.</w:t>
      </w:r>
    </w:p>
    <w:p w:rsidR="00100917" w:rsidRDefault="00100917" w:rsidP="00F30446">
      <w:pPr>
        <w:pStyle w:val="Zkladntext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Příjemce dotace je povinen tuto použít jen v daném rozpočtovém roce a k účelu,</w:t>
      </w:r>
      <w:r>
        <w:rPr>
          <w:i w:val="0"/>
        </w:rPr>
        <w:br/>
        <w:t>na který mu byla poskytnuta.</w:t>
      </w:r>
    </w:p>
    <w:p w:rsidR="00122C29" w:rsidRPr="00122C29" w:rsidRDefault="00100917" w:rsidP="007C6FA0">
      <w:pPr>
        <w:ind w:left="1440" w:hanging="1440"/>
        <w:jc w:val="center"/>
        <w:rPr>
          <w:b/>
        </w:rPr>
      </w:pPr>
      <w:r>
        <w:rPr>
          <w:b/>
        </w:rPr>
        <w:t xml:space="preserve">Čl. </w:t>
      </w:r>
      <w:r w:rsidR="004260CA">
        <w:rPr>
          <w:b/>
        </w:rPr>
        <w:t>5</w:t>
      </w:r>
    </w:p>
    <w:p w:rsidR="00D70C92" w:rsidRPr="007C6FA0" w:rsidRDefault="00D70C92" w:rsidP="00D70C92">
      <w:pPr>
        <w:pStyle w:val="Zkladntext"/>
        <w:ind w:left="360"/>
        <w:jc w:val="center"/>
        <w:rPr>
          <w:b/>
          <w:i w:val="0"/>
        </w:rPr>
      </w:pPr>
      <w:r>
        <w:rPr>
          <w:b/>
          <w:i w:val="0"/>
        </w:rPr>
        <w:t>Vyhodnocení žadatelů o dotaci a její poskytnutí</w:t>
      </w:r>
    </w:p>
    <w:p w:rsidR="00321DA6" w:rsidRDefault="00424384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HZS kraje zpracuje žádosti za příslušný kraj</w:t>
      </w:r>
      <w:r w:rsidRPr="00424384">
        <w:rPr>
          <w:i w:val="0"/>
        </w:rPr>
        <w:t xml:space="preserve"> </w:t>
      </w:r>
      <w:r w:rsidR="00321DA6" w:rsidRPr="00D70C92">
        <w:rPr>
          <w:i w:val="0"/>
        </w:rPr>
        <w:t>na příslušný rozpočtový rok</w:t>
      </w:r>
      <w:r w:rsidR="00321DA6">
        <w:rPr>
          <w:i w:val="0"/>
        </w:rPr>
        <w:t xml:space="preserve"> </w:t>
      </w:r>
      <w:r>
        <w:rPr>
          <w:i w:val="0"/>
        </w:rPr>
        <w:t xml:space="preserve">a rozhodne </w:t>
      </w:r>
      <w:r w:rsidR="00321DA6">
        <w:rPr>
          <w:i w:val="0"/>
        </w:rPr>
        <w:br/>
      </w:r>
      <w:r>
        <w:rPr>
          <w:i w:val="0"/>
        </w:rPr>
        <w:t xml:space="preserve">o přidělení priorit podle čl. 3 odst. </w:t>
      </w:r>
      <w:r w:rsidR="00F30446">
        <w:rPr>
          <w:i w:val="0"/>
        </w:rPr>
        <w:t>8</w:t>
      </w:r>
      <w:r>
        <w:rPr>
          <w:i w:val="0"/>
        </w:rPr>
        <w:t xml:space="preserve">. </w:t>
      </w:r>
      <w:r w:rsidR="00321DA6" w:rsidRPr="00D70C92">
        <w:rPr>
          <w:i w:val="0"/>
        </w:rPr>
        <w:t>V případě, že obec nepředloží všechny požadované dokumenty k žádosti, je jí žádost vrácena k</w:t>
      </w:r>
      <w:r w:rsidR="00321DA6">
        <w:rPr>
          <w:i w:val="0"/>
        </w:rPr>
        <w:t> </w:t>
      </w:r>
      <w:r w:rsidR="00321DA6" w:rsidRPr="00D70C92">
        <w:rPr>
          <w:i w:val="0"/>
        </w:rPr>
        <w:t>doplnění.</w:t>
      </w:r>
      <w:r w:rsidR="00321DA6">
        <w:rPr>
          <w:i w:val="0"/>
        </w:rPr>
        <w:t xml:space="preserve"> </w:t>
      </w:r>
      <w:r w:rsidR="00321DA6" w:rsidRPr="00D70C92">
        <w:rPr>
          <w:i w:val="0"/>
        </w:rPr>
        <w:t>Nedoplněné žádosti jsou vyřazeny z hodnocení.</w:t>
      </w:r>
    </w:p>
    <w:p w:rsidR="00424384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lastRenderedPageBreak/>
        <w:t xml:space="preserve">HZS kraje </w:t>
      </w:r>
      <w:r w:rsidR="00424384">
        <w:rPr>
          <w:i w:val="0"/>
        </w:rPr>
        <w:t xml:space="preserve">vytvoří souhrnný přehled žádostí za kraj </w:t>
      </w:r>
      <w:r w:rsidRPr="00D70C92">
        <w:rPr>
          <w:i w:val="0"/>
        </w:rPr>
        <w:t>na příslušný rozpočtový rok</w:t>
      </w:r>
      <w:r>
        <w:rPr>
          <w:i w:val="0"/>
        </w:rPr>
        <w:t xml:space="preserve"> a včetně </w:t>
      </w:r>
      <w:r w:rsidR="001A5B7A">
        <w:rPr>
          <w:i w:val="0"/>
        </w:rPr>
        <w:t xml:space="preserve">elektronických kopií </w:t>
      </w:r>
      <w:r>
        <w:rPr>
          <w:i w:val="0"/>
        </w:rPr>
        <w:t xml:space="preserve">všech </w:t>
      </w:r>
      <w:r w:rsidR="005D524D">
        <w:rPr>
          <w:i w:val="0"/>
        </w:rPr>
        <w:t xml:space="preserve">jemu podaných </w:t>
      </w:r>
      <w:r>
        <w:rPr>
          <w:i w:val="0"/>
        </w:rPr>
        <w:t xml:space="preserve">žádostí jej zašle, nejpozději do 30. května </w:t>
      </w:r>
      <w:r w:rsidRPr="00846D70">
        <w:rPr>
          <w:i w:val="0"/>
        </w:rPr>
        <w:t>roku předcházejícímu tomu, v němž má být dotace poskytnuta</w:t>
      </w:r>
      <w:r>
        <w:rPr>
          <w:i w:val="0"/>
        </w:rPr>
        <w:t xml:space="preserve">, na GŘ HZS ČR. </w:t>
      </w:r>
      <w:r w:rsidRPr="00BF09E7">
        <w:rPr>
          <w:i w:val="0"/>
        </w:rPr>
        <w:t xml:space="preserve">GŘ HZS ČR může pro příslušný </w:t>
      </w:r>
      <w:r w:rsidR="00F30446" w:rsidRPr="00D70C92">
        <w:rPr>
          <w:i w:val="0"/>
        </w:rPr>
        <w:t xml:space="preserve">rozpočtový </w:t>
      </w:r>
      <w:r w:rsidRPr="00BF09E7">
        <w:rPr>
          <w:i w:val="0"/>
        </w:rPr>
        <w:t>rok rozhodnout o změně tohoto termínu.</w:t>
      </w:r>
    </w:p>
    <w:p w:rsidR="00D46649" w:rsidRPr="00321DA6" w:rsidRDefault="00D46649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Pokud byl GŘ HZS ČR na příslušný rozpočtový rok vyhlášen objem alokovaných dotačních prostředků pro obce v jednotlivých krajích</w:t>
      </w:r>
      <w:r w:rsidR="0006104D">
        <w:rPr>
          <w:i w:val="0"/>
        </w:rPr>
        <w:t xml:space="preserve"> a poskytování dotací rozděleno do v</w:t>
      </w:r>
      <w:r w:rsidR="003C09DD">
        <w:rPr>
          <w:i w:val="0"/>
        </w:rPr>
        <w:t>í</w:t>
      </w:r>
      <w:r w:rsidR="0006104D">
        <w:rPr>
          <w:i w:val="0"/>
        </w:rPr>
        <w:t>ce podprogramů</w:t>
      </w:r>
      <w:r>
        <w:rPr>
          <w:i w:val="0"/>
        </w:rPr>
        <w:t xml:space="preserve">, navrhne </w:t>
      </w:r>
      <w:r w:rsidR="0006104D">
        <w:rPr>
          <w:i w:val="0"/>
        </w:rPr>
        <w:t>HZS kraje rozdělení alokovaných dotačních prostředků mezi jednotlivé podprogramy a zašle jej na GŘ HZS ČR společně s ostatní dokumentací, v termínech podle předchozího bodu.</w:t>
      </w:r>
    </w:p>
    <w:p w:rsidR="00321DA6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Souhrnné přehledy žádostí z jednotlivých krajů</w:t>
      </w:r>
      <w:r w:rsidRPr="00D70C92">
        <w:rPr>
          <w:i w:val="0"/>
        </w:rPr>
        <w:t xml:space="preserve"> na příslušný rozpočtový rok, zprac</w:t>
      </w:r>
      <w:r>
        <w:rPr>
          <w:i w:val="0"/>
        </w:rPr>
        <w:t>uje</w:t>
      </w:r>
      <w:r w:rsidRPr="00D70C92">
        <w:rPr>
          <w:i w:val="0"/>
        </w:rPr>
        <w:t xml:space="preserve"> odbor IZS a výkonu služby GŘ HZS ČR a předkládá je k posouzení </w:t>
      </w:r>
      <w:r>
        <w:rPr>
          <w:i w:val="0"/>
        </w:rPr>
        <w:t>odborné komis</w:t>
      </w:r>
      <w:r w:rsidR="003C09DD">
        <w:rPr>
          <w:i w:val="0"/>
        </w:rPr>
        <w:t>i</w:t>
      </w:r>
      <w:r>
        <w:rPr>
          <w:i w:val="0"/>
        </w:rPr>
        <w:t xml:space="preserve"> GŘ HZS ČR (dále jen „komise“), která je oprávněna navrhnout zpřesnění Kritérií v závislosti na výši předpokládaných rozpočtových prostředků GŘ HZS ČR, popř. prostředků uvolněných z dalších zdrojů (dále jen „vyčleněné finanční prostředky“), a na celkovém počtu žadatelů.</w:t>
      </w:r>
    </w:p>
    <w:p w:rsidR="00321DA6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Komise na základě zpracovaných podkladů Kritérií vypracuje na příslušný rozpočtový rok pořadníky pro přiznání dotací, na základě počtu nejvýše dosažených bodů jednotlivých obcí a to zvlášť pro každý podprogram, pokud byl vyhlášen.</w:t>
      </w:r>
    </w:p>
    <w:p w:rsidR="00321DA6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 w:rsidRPr="006778C5">
        <w:rPr>
          <w:i w:val="0"/>
        </w:rPr>
        <w:t xml:space="preserve">V případě rovnosti bodů rozhoduje o pořadí celkový součet bodů v řádcích 1 až 4 Kritérií </w:t>
      </w:r>
      <w:r w:rsidRPr="006778C5">
        <w:rPr>
          <w:i w:val="0"/>
        </w:rPr>
        <w:br/>
        <w:t>a dále zpřesňu</w:t>
      </w:r>
      <w:r>
        <w:rPr>
          <w:i w:val="0"/>
        </w:rPr>
        <w:t>jící kritéria stanovená komisí.</w:t>
      </w:r>
    </w:p>
    <w:p w:rsidR="00321DA6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Komise určí předpokládanou alokaci</w:t>
      </w:r>
      <w:r w:rsidRPr="00100917">
        <w:rPr>
          <w:i w:val="0"/>
        </w:rPr>
        <w:t xml:space="preserve"> </w:t>
      </w:r>
      <w:r>
        <w:rPr>
          <w:i w:val="0"/>
        </w:rPr>
        <w:t xml:space="preserve">vyčleněných </w:t>
      </w:r>
      <w:r w:rsidR="0006104D">
        <w:rPr>
          <w:i w:val="0"/>
        </w:rPr>
        <w:t>dotačních</w:t>
      </w:r>
      <w:r>
        <w:rPr>
          <w:i w:val="0"/>
        </w:rPr>
        <w:t xml:space="preserve"> prostředků</w:t>
      </w:r>
      <w:r w:rsidRPr="00100917">
        <w:rPr>
          <w:i w:val="0"/>
        </w:rPr>
        <w:t xml:space="preserve"> pro účely </w:t>
      </w:r>
      <w:r>
        <w:rPr>
          <w:i w:val="0"/>
        </w:rPr>
        <w:t>jednotlivých po</w:t>
      </w:r>
      <w:r w:rsidR="0006104D">
        <w:rPr>
          <w:i w:val="0"/>
        </w:rPr>
        <w:t>dprogramů, pokud byly vyhlášeny a to s přihlédnutím k návrhům HZS krajů podle bodu 3.</w:t>
      </w:r>
    </w:p>
    <w:p w:rsidR="00321DA6" w:rsidRDefault="00321DA6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 w:rsidRPr="001377FE">
        <w:rPr>
          <w:i w:val="0"/>
        </w:rPr>
        <w:t xml:space="preserve">Podle </w:t>
      </w:r>
      <w:r>
        <w:rPr>
          <w:i w:val="0"/>
        </w:rPr>
        <w:t xml:space="preserve">pořadníků </w:t>
      </w:r>
      <w:r w:rsidRPr="001377FE">
        <w:rPr>
          <w:i w:val="0"/>
        </w:rPr>
        <w:t xml:space="preserve">se bude postupovat při přidělování dotací a to až do vyčerpání </w:t>
      </w:r>
      <w:r>
        <w:rPr>
          <w:i w:val="0"/>
        </w:rPr>
        <w:t>schválených rozpočtových prostředků GŘ HZS ČR, popř. prostředků uvolněných z dalších zdrojů.</w:t>
      </w:r>
    </w:p>
    <w:p w:rsidR="00D70C92" w:rsidRDefault="00D70C92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 xml:space="preserve">O poskytnutí a výši dotace rozhoduje generální ředitel HZS ČR na základě návrhu </w:t>
      </w:r>
      <w:r w:rsidR="00321DA6">
        <w:rPr>
          <w:i w:val="0"/>
        </w:rPr>
        <w:t>komise.</w:t>
      </w:r>
    </w:p>
    <w:p w:rsidR="00BF09E7" w:rsidRPr="00BF09E7" w:rsidRDefault="00100917" w:rsidP="00F30446">
      <w:pPr>
        <w:pStyle w:val="Zkladntext"/>
        <w:numPr>
          <w:ilvl w:val="0"/>
          <w:numId w:val="33"/>
        </w:numPr>
        <w:tabs>
          <w:tab w:val="clear" w:pos="720"/>
        </w:tabs>
        <w:ind w:left="426" w:hanging="426"/>
        <w:jc w:val="both"/>
        <w:rPr>
          <w:i w:val="0"/>
        </w:rPr>
      </w:pPr>
      <w:r>
        <w:rPr>
          <w:i w:val="0"/>
        </w:rPr>
        <w:t>Oznámení</w:t>
      </w:r>
      <w:r w:rsidRPr="00100917">
        <w:rPr>
          <w:i w:val="0"/>
        </w:rPr>
        <w:t xml:space="preserve"> o </w:t>
      </w:r>
      <w:r w:rsidR="001377FE">
        <w:rPr>
          <w:i w:val="0"/>
        </w:rPr>
        <w:t xml:space="preserve">vyhodnocení žádostí a návrhu na </w:t>
      </w:r>
      <w:r w:rsidRPr="00100917">
        <w:rPr>
          <w:i w:val="0"/>
        </w:rPr>
        <w:t>přidělení dot</w:t>
      </w:r>
      <w:r w:rsidR="00BF09E7">
        <w:rPr>
          <w:i w:val="0"/>
        </w:rPr>
        <w:t xml:space="preserve">ace zašle </w:t>
      </w:r>
      <w:r w:rsidR="00C1660C" w:rsidRPr="00BF09E7">
        <w:rPr>
          <w:i w:val="0"/>
        </w:rPr>
        <w:t xml:space="preserve">GŘ HZS ČR </w:t>
      </w:r>
      <w:r w:rsidR="00BF09E7">
        <w:rPr>
          <w:i w:val="0"/>
        </w:rPr>
        <w:t xml:space="preserve">žadateli o dotaci nejpozději do 30. </w:t>
      </w:r>
      <w:r w:rsidR="00321DA6">
        <w:rPr>
          <w:i w:val="0"/>
        </w:rPr>
        <w:t>června</w:t>
      </w:r>
      <w:r w:rsidR="00BF09E7">
        <w:rPr>
          <w:i w:val="0"/>
        </w:rPr>
        <w:t xml:space="preserve"> </w:t>
      </w:r>
      <w:r w:rsidR="00BF09E7" w:rsidRPr="00BF09E7">
        <w:rPr>
          <w:i w:val="0"/>
        </w:rPr>
        <w:t xml:space="preserve">roku předcházejícímu tomu, v němž má být dotace poskytnuta. GŘ HZS ČR může pro příslušný </w:t>
      </w:r>
      <w:r w:rsidR="00F30446">
        <w:rPr>
          <w:i w:val="0"/>
        </w:rPr>
        <w:t xml:space="preserve">rozpočtový </w:t>
      </w:r>
      <w:r w:rsidR="00BF09E7" w:rsidRPr="00BF09E7">
        <w:rPr>
          <w:i w:val="0"/>
        </w:rPr>
        <w:t>rok rozhodnout o změně tohoto termínu.</w:t>
      </w:r>
    </w:p>
    <w:p w:rsidR="005812ED" w:rsidRDefault="001377FE" w:rsidP="00F30446">
      <w:pPr>
        <w:pStyle w:val="Zkladntext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t>Pořadníky pro přiznání dotací</w:t>
      </w:r>
      <w:r w:rsidR="00100917" w:rsidRPr="00100917">
        <w:rPr>
          <w:i w:val="0"/>
        </w:rPr>
        <w:t xml:space="preserve"> zveřejní GŘ HZS ČR na svých stránkách </w:t>
      </w:r>
      <w:r w:rsidR="00100917" w:rsidRPr="001377FE">
        <w:rPr>
          <w:i w:val="0"/>
        </w:rPr>
        <w:t>ww.hzscr.cz.</w:t>
      </w:r>
    </w:p>
    <w:p w:rsidR="00BB0D8B" w:rsidRPr="005812ED" w:rsidRDefault="00BB0D8B" w:rsidP="00F30446">
      <w:pPr>
        <w:pStyle w:val="Zkladntext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 w:rsidRPr="005812ED">
        <w:rPr>
          <w:i w:val="0"/>
        </w:rPr>
        <w:t xml:space="preserve">O poskytnutí a výši dotace kromě bodu </w:t>
      </w:r>
      <w:r w:rsidR="00984194">
        <w:rPr>
          <w:i w:val="0"/>
        </w:rPr>
        <w:t>9</w:t>
      </w:r>
      <w:r w:rsidR="00984194" w:rsidRPr="005812ED">
        <w:rPr>
          <w:i w:val="0"/>
        </w:rPr>
        <w:t xml:space="preserve"> </w:t>
      </w:r>
      <w:r w:rsidRPr="005812ED">
        <w:rPr>
          <w:i w:val="0"/>
        </w:rPr>
        <w:t xml:space="preserve">čl. </w:t>
      </w:r>
      <w:r w:rsidR="00984194">
        <w:rPr>
          <w:i w:val="0"/>
        </w:rPr>
        <w:t>5</w:t>
      </w:r>
      <w:r w:rsidR="00984194" w:rsidRPr="005812ED">
        <w:rPr>
          <w:i w:val="0"/>
        </w:rPr>
        <w:t xml:space="preserve"> </w:t>
      </w:r>
      <w:r w:rsidRPr="005812ED">
        <w:rPr>
          <w:i w:val="0"/>
        </w:rPr>
        <w:t xml:space="preserve">může rozhodnout Poslanecká sněmovna Parlamentu, vláda nebo ministr vnitra. Na tyto akce se nevztahují body 1 až </w:t>
      </w:r>
      <w:r w:rsidR="00984194">
        <w:rPr>
          <w:i w:val="0"/>
        </w:rPr>
        <w:t>9</w:t>
      </w:r>
      <w:r w:rsidR="00984194" w:rsidRPr="005812ED">
        <w:rPr>
          <w:i w:val="0"/>
        </w:rPr>
        <w:t xml:space="preserve"> </w:t>
      </w:r>
      <w:r w:rsidRPr="005812ED">
        <w:rPr>
          <w:i w:val="0"/>
        </w:rPr>
        <w:t xml:space="preserve">čl. </w:t>
      </w:r>
      <w:r w:rsidR="00984194">
        <w:rPr>
          <w:i w:val="0"/>
        </w:rPr>
        <w:t>5</w:t>
      </w:r>
      <w:r w:rsidRPr="005812ED">
        <w:rPr>
          <w:i w:val="0"/>
        </w:rPr>
        <w:t>.</w:t>
      </w:r>
    </w:p>
    <w:p w:rsidR="00F64098" w:rsidRPr="00F31CFC" w:rsidRDefault="00F31CFC" w:rsidP="00F31CFC">
      <w:pPr>
        <w:pStyle w:val="Zkladntext"/>
        <w:ind w:left="360"/>
        <w:jc w:val="center"/>
        <w:rPr>
          <w:b/>
          <w:i w:val="0"/>
        </w:rPr>
      </w:pPr>
      <w:r w:rsidRPr="00F31CFC">
        <w:rPr>
          <w:b/>
          <w:i w:val="0"/>
        </w:rPr>
        <w:t xml:space="preserve">Čl. </w:t>
      </w:r>
      <w:r w:rsidR="004260CA">
        <w:rPr>
          <w:b/>
          <w:i w:val="0"/>
        </w:rPr>
        <w:t>6</w:t>
      </w:r>
    </w:p>
    <w:p w:rsidR="00F64098" w:rsidRPr="0079230C" w:rsidRDefault="00F64098" w:rsidP="00F31CFC">
      <w:pPr>
        <w:pStyle w:val="Zkladntext"/>
        <w:ind w:firstLine="0"/>
        <w:jc w:val="center"/>
        <w:rPr>
          <w:b/>
          <w:i w:val="0"/>
        </w:rPr>
      </w:pPr>
      <w:r w:rsidRPr="0079230C">
        <w:rPr>
          <w:b/>
          <w:i w:val="0"/>
        </w:rPr>
        <w:t>Závěrečná ustanovení</w:t>
      </w:r>
    </w:p>
    <w:p w:rsidR="00F64098" w:rsidRDefault="00F64098" w:rsidP="0097102A">
      <w:pPr>
        <w:pStyle w:val="Zkladntex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t>GŘ HZS ČR si vyhrazuje právo účasti svého zástupce při zadávání veřejné zakázky, tzn. při stanovení zadávacích a technických podmínek, následně při výběru dodavatele a podle okolností i při přejímce požární techniky</w:t>
      </w:r>
      <w:r w:rsidR="002564CB">
        <w:rPr>
          <w:i w:val="0"/>
        </w:rPr>
        <w:t xml:space="preserve"> nebo stavby</w:t>
      </w:r>
      <w:r>
        <w:rPr>
          <w:i w:val="0"/>
        </w:rPr>
        <w:t>.</w:t>
      </w:r>
    </w:p>
    <w:p w:rsidR="00F64098" w:rsidRDefault="00F64098" w:rsidP="0097102A">
      <w:pPr>
        <w:pStyle w:val="Zkladntex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t>Použití dotace podléhá kontrole odborných útvarů správce kapitoly a jím pověřených osob, a dále kontrole ze strany územních finančních orgánů. V případě, že příjemce nepoužije dotaci k účelu, na který mu byla poskytnuta, vystavuje se sankcím</w:t>
      </w:r>
      <w:r w:rsidR="00F8508A">
        <w:rPr>
          <w:i w:val="0"/>
        </w:rPr>
        <w:t xml:space="preserve"> </w:t>
      </w:r>
      <w:r w:rsidR="0079230C">
        <w:rPr>
          <w:i w:val="0"/>
        </w:rPr>
        <w:t xml:space="preserve">podle </w:t>
      </w:r>
      <w:r>
        <w:rPr>
          <w:i w:val="0"/>
        </w:rPr>
        <w:t>rozpočtových pravidel.</w:t>
      </w:r>
    </w:p>
    <w:p w:rsidR="00F64098" w:rsidRDefault="00F64098" w:rsidP="0097102A">
      <w:pPr>
        <w:pStyle w:val="Zkladntext"/>
        <w:numPr>
          <w:ilvl w:val="0"/>
          <w:numId w:val="34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lastRenderedPageBreak/>
        <w:t>Příjemce dotace je povinen archivovat veškerou dokumentaci a doklady vztahující se k poskytnuté dotaci po dobu 10 let pro potřeby kontrolních orgánů. Desetileté období se počítá od roku následujícího po roce, ve kterém byla dotace poskytnuta.</w:t>
      </w:r>
    </w:p>
    <w:p w:rsidR="00F64098" w:rsidRDefault="00F31CFC" w:rsidP="00F31CFC">
      <w:pPr>
        <w:pStyle w:val="Zkladntext"/>
        <w:ind w:firstLine="0"/>
        <w:jc w:val="center"/>
        <w:rPr>
          <w:b/>
          <w:i w:val="0"/>
        </w:rPr>
      </w:pPr>
      <w:r w:rsidRPr="00F31CFC">
        <w:rPr>
          <w:b/>
          <w:i w:val="0"/>
        </w:rPr>
        <w:t xml:space="preserve">Čl. </w:t>
      </w:r>
      <w:r w:rsidR="004260CA">
        <w:rPr>
          <w:b/>
          <w:i w:val="0"/>
        </w:rPr>
        <w:t>7</w:t>
      </w:r>
    </w:p>
    <w:p w:rsidR="00F31CFC" w:rsidRDefault="00F31CFC" w:rsidP="00F31CFC">
      <w:pPr>
        <w:pStyle w:val="Zkladntext"/>
        <w:ind w:firstLine="0"/>
        <w:jc w:val="center"/>
        <w:rPr>
          <w:b/>
          <w:i w:val="0"/>
        </w:rPr>
      </w:pPr>
      <w:r>
        <w:rPr>
          <w:b/>
          <w:i w:val="0"/>
        </w:rPr>
        <w:t>Přechodná ustanovení</w:t>
      </w:r>
    </w:p>
    <w:p w:rsidR="0035203E" w:rsidRDefault="00E534E7" w:rsidP="0097102A">
      <w:pPr>
        <w:pStyle w:val="Zkladntext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t xml:space="preserve">Pro rozpočtový rok </w:t>
      </w:r>
      <w:r w:rsidR="0035203E">
        <w:rPr>
          <w:i w:val="0"/>
        </w:rPr>
        <w:t xml:space="preserve">2016 </w:t>
      </w:r>
    </w:p>
    <w:p w:rsidR="008F0269" w:rsidRDefault="00BF09E7" w:rsidP="0097102A">
      <w:pPr>
        <w:pStyle w:val="Zkladntext"/>
        <w:numPr>
          <w:ilvl w:val="0"/>
          <w:numId w:val="23"/>
        </w:numPr>
        <w:jc w:val="both"/>
        <w:rPr>
          <w:i w:val="0"/>
        </w:rPr>
      </w:pPr>
      <w:r>
        <w:rPr>
          <w:i w:val="0"/>
        </w:rPr>
        <w:t>při poskytování dotací</w:t>
      </w:r>
      <w:r w:rsidR="00C1660C" w:rsidRPr="00C1660C">
        <w:rPr>
          <w:i w:val="0"/>
        </w:rPr>
        <w:t xml:space="preserve"> </w:t>
      </w:r>
      <w:r w:rsidR="0097102A" w:rsidRPr="0097102A">
        <w:rPr>
          <w:i w:val="0"/>
        </w:rPr>
        <w:t>v rámci reprodukce požární techniky pro jednotky požární ochrany</w:t>
      </w:r>
      <w:r w:rsidR="0097102A">
        <w:rPr>
          <w:i w:val="0"/>
        </w:rPr>
        <w:t xml:space="preserve"> obcí </w:t>
      </w:r>
      <w:r w:rsidR="003D6606">
        <w:rPr>
          <w:i w:val="0"/>
        </w:rPr>
        <w:t>kategor</w:t>
      </w:r>
      <w:r w:rsidR="0097102A">
        <w:rPr>
          <w:i w:val="0"/>
        </w:rPr>
        <w:t>ií</w:t>
      </w:r>
      <w:r w:rsidR="003D6606">
        <w:rPr>
          <w:i w:val="0"/>
        </w:rPr>
        <w:t xml:space="preserve"> JPO II a JPO III</w:t>
      </w:r>
      <w:r>
        <w:rPr>
          <w:i w:val="0"/>
        </w:rPr>
        <w:t xml:space="preserve">, které byly vyhlášeny </w:t>
      </w:r>
      <w:r w:rsidR="0097102A">
        <w:rPr>
          <w:i w:val="0"/>
        </w:rPr>
        <w:t xml:space="preserve">na rok 2016 </w:t>
      </w:r>
      <w:r>
        <w:rPr>
          <w:i w:val="0"/>
        </w:rPr>
        <w:t>před účinností těchto zásad</w:t>
      </w:r>
      <w:r w:rsidR="0097102A">
        <w:rPr>
          <w:i w:val="0"/>
        </w:rPr>
        <w:t xml:space="preserve"> (dotace na pořízení nové cisternové automobilové stříkačky </w:t>
      </w:r>
      <w:r w:rsidR="00173982">
        <w:rPr>
          <w:i w:val="0"/>
        </w:rPr>
        <w:br/>
      </w:r>
      <w:r w:rsidR="0097102A">
        <w:rPr>
          <w:i w:val="0"/>
        </w:rPr>
        <w:t>a rekonstrukci</w:t>
      </w:r>
      <w:r w:rsidR="0097102A" w:rsidRPr="0097102A">
        <w:rPr>
          <w:i w:val="0"/>
        </w:rPr>
        <w:t xml:space="preserve"> CAS 32 – T 815</w:t>
      </w:r>
      <w:r w:rsidR="0097102A">
        <w:rPr>
          <w:i w:val="0"/>
        </w:rPr>
        <w:t>)</w:t>
      </w:r>
      <w:r>
        <w:rPr>
          <w:i w:val="0"/>
        </w:rPr>
        <w:t>, se postupuje v souladu se zásadami platnými v době vyhlášení,</w:t>
      </w:r>
    </w:p>
    <w:p w:rsidR="00F31CFC" w:rsidRDefault="00BF09E7" w:rsidP="003D6606">
      <w:pPr>
        <w:pStyle w:val="Zkladntext"/>
        <w:numPr>
          <w:ilvl w:val="0"/>
          <w:numId w:val="23"/>
        </w:numPr>
        <w:jc w:val="both"/>
        <w:rPr>
          <w:i w:val="0"/>
        </w:rPr>
      </w:pPr>
      <w:r>
        <w:rPr>
          <w:i w:val="0"/>
        </w:rPr>
        <w:t xml:space="preserve">žádosti </w:t>
      </w:r>
      <w:r w:rsidR="001A5B7A">
        <w:rPr>
          <w:i w:val="0"/>
        </w:rPr>
        <w:t>o dotace</w:t>
      </w:r>
      <w:r w:rsidR="00C1660C" w:rsidRPr="0035203E">
        <w:rPr>
          <w:i w:val="0"/>
        </w:rPr>
        <w:t xml:space="preserve"> </w:t>
      </w:r>
      <w:r w:rsidR="00C1660C">
        <w:rPr>
          <w:i w:val="0"/>
        </w:rPr>
        <w:t xml:space="preserve">na rok 2016, </w:t>
      </w:r>
      <w:r>
        <w:rPr>
          <w:i w:val="0"/>
        </w:rPr>
        <w:t xml:space="preserve">vyhlášené v souladu </w:t>
      </w:r>
      <w:r w:rsidR="0097102A">
        <w:rPr>
          <w:i w:val="0"/>
        </w:rPr>
        <w:t>s těmito zásadami (dotace na pořízení nových dopravních automobilů</w:t>
      </w:r>
      <w:r w:rsidR="001A5B7A">
        <w:rPr>
          <w:i w:val="0"/>
        </w:rPr>
        <w:t xml:space="preserve"> a stavbu požárních </w:t>
      </w:r>
      <w:bookmarkStart w:id="2" w:name="_GoBack"/>
      <w:r w:rsidR="001A5B7A">
        <w:rPr>
          <w:i w:val="0"/>
        </w:rPr>
        <w:t>zbrojnic</w:t>
      </w:r>
      <w:r w:rsidR="0097102A" w:rsidRPr="003D6606">
        <w:t xml:space="preserve"> </w:t>
      </w:r>
      <w:r w:rsidR="0097102A" w:rsidRPr="003D6606">
        <w:rPr>
          <w:i w:val="0"/>
        </w:rPr>
        <w:t xml:space="preserve">pro </w:t>
      </w:r>
      <w:r w:rsidR="005D524D" w:rsidRPr="0097102A">
        <w:rPr>
          <w:i w:val="0"/>
        </w:rPr>
        <w:t>jednotky požární ochrany</w:t>
      </w:r>
      <w:r w:rsidR="005D524D">
        <w:rPr>
          <w:i w:val="0"/>
        </w:rPr>
        <w:t xml:space="preserve"> obcí kategorií JPO II</w:t>
      </w:r>
      <w:r w:rsidR="001A5B7A">
        <w:rPr>
          <w:i w:val="0"/>
        </w:rPr>
        <w:t>,</w:t>
      </w:r>
      <w:r w:rsidR="005D524D">
        <w:rPr>
          <w:i w:val="0"/>
        </w:rPr>
        <w:t xml:space="preserve"> JPO III a</w:t>
      </w:r>
      <w:r w:rsidR="005D524D" w:rsidRPr="003D6606">
        <w:rPr>
          <w:i w:val="0"/>
        </w:rPr>
        <w:t xml:space="preserve"> </w:t>
      </w:r>
      <w:r w:rsidR="0097102A">
        <w:rPr>
          <w:i w:val="0"/>
        </w:rPr>
        <w:t>JPO V</w:t>
      </w:r>
      <w:r w:rsidR="005D524D">
        <w:rPr>
          <w:i w:val="0"/>
        </w:rPr>
        <w:t>),</w:t>
      </w:r>
      <w:r w:rsidR="0097102A">
        <w:rPr>
          <w:i w:val="0"/>
        </w:rPr>
        <w:t xml:space="preserve"> </w:t>
      </w:r>
      <w:r w:rsidR="00E534E7">
        <w:rPr>
          <w:i w:val="0"/>
        </w:rPr>
        <w:t xml:space="preserve">podávají </w:t>
      </w:r>
      <w:bookmarkEnd w:id="2"/>
      <w:r w:rsidR="00E534E7">
        <w:rPr>
          <w:i w:val="0"/>
        </w:rPr>
        <w:t xml:space="preserve">obce </w:t>
      </w:r>
      <w:r w:rsidR="002564CB">
        <w:rPr>
          <w:i w:val="0"/>
        </w:rPr>
        <w:t xml:space="preserve">na příslušné </w:t>
      </w:r>
      <w:r>
        <w:rPr>
          <w:i w:val="0"/>
        </w:rPr>
        <w:t xml:space="preserve">HZS </w:t>
      </w:r>
      <w:r w:rsidR="002564CB">
        <w:rPr>
          <w:i w:val="0"/>
        </w:rPr>
        <w:t>kraj</w:t>
      </w:r>
      <w:r>
        <w:rPr>
          <w:i w:val="0"/>
        </w:rPr>
        <w:t>ů</w:t>
      </w:r>
      <w:r w:rsidR="002564CB">
        <w:rPr>
          <w:i w:val="0"/>
        </w:rPr>
        <w:t xml:space="preserve"> </w:t>
      </w:r>
      <w:r w:rsidR="00E534E7">
        <w:rPr>
          <w:i w:val="0"/>
        </w:rPr>
        <w:t xml:space="preserve">do </w:t>
      </w:r>
      <w:r w:rsidR="0006104D">
        <w:rPr>
          <w:i w:val="0"/>
        </w:rPr>
        <w:t>29</w:t>
      </w:r>
      <w:r w:rsidR="0035203E">
        <w:rPr>
          <w:i w:val="0"/>
        </w:rPr>
        <w:t xml:space="preserve">. </w:t>
      </w:r>
      <w:r w:rsidR="0006104D">
        <w:rPr>
          <w:i w:val="0"/>
        </w:rPr>
        <w:t>února</w:t>
      </w:r>
      <w:r w:rsidR="0035203E">
        <w:rPr>
          <w:i w:val="0"/>
        </w:rPr>
        <w:t xml:space="preserve"> 2016</w:t>
      </w:r>
      <w:r w:rsidR="008B4B06">
        <w:rPr>
          <w:i w:val="0"/>
        </w:rPr>
        <w:t>,</w:t>
      </w:r>
    </w:p>
    <w:p w:rsidR="005D524D" w:rsidRDefault="005D524D" w:rsidP="003D6606">
      <w:pPr>
        <w:pStyle w:val="Zkladntext"/>
        <w:numPr>
          <w:ilvl w:val="0"/>
          <w:numId w:val="23"/>
        </w:numPr>
        <w:jc w:val="both"/>
        <w:rPr>
          <w:i w:val="0"/>
        </w:rPr>
      </w:pPr>
      <w:r>
        <w:rPr>
          <w:i w:val="0"/>
        </w:rPr>
        <w:t>HZS krajů zašlou podané žádosti o dotace</w:t>
      </w:r>
      <w:r w:rsidRPr="0035203E">
        <w:rPr>
          <w:i w:val="0"/>
        </w:rPr>
        <w:t xml:space="preserve"> </w:t>
      </w:r>
      <w:r>
        <w:rPr>
          <w:i w:val="0"/>
        </w:rPr>
        <w:t xml:space="preserve">na rok 2016, vyhlášené v souladu s těmito zásadami a jejich souhrnné přehledy za kraj na GŘ HZS ČR, nejpozději do </w:t>
      </w:r>
      <w:r w:rsidR="0006104D">
        <w:rPr>
          <w:i w:val="0"/>
        </w:rPr>
        <w:t>30</w:t>
      </w:r>
      <w:r>
        <w:rPr>
          <w:i w:val="0"/>
        </w:rPr>
        <w:t xml:space="preserve">. </w:t>
      </w:r>
      <w:r w:rsidR="0006104D">
        <w:rPr>
          <w:i w:val="0"/>
        </w:rPr>
        <w:t>března</w:t>
      </w:r>
      <w:r>
        <w:rPr>
          <w:i w:val="0"/>
        </w:rPr>
        <w:t xml:space="preserve"> 2016</w:t>
      </w:r>
      <w:r w:rsidR="004260CA">
        <w:rPr>
          <w:i w:val="0"/>
        </w:rPr>
        <w:t>,</w:t>
      </w:r>
      <w:r>
        <w:rPr>
          <w:i w:val="0"/>
        </w:rPr>
        <w:t xml:space="preserve"> </w:t>
      </w:r>
    </w:p>
    <w:p w:rsidR="0035203E" w:rsidRPr="00F31CFC" w:rsidRDefault="0035203E" w:rsidP="005812ED">
      <w:pPr>
        <w:pStyle w:val="Zkladntext"/>
        <w:numPr>
          <w:ilvl w:val="0"/>
          <w:numId w:val="23"/>
        </w:numPr>
        <w:jc w:val="both"/>
        <w:rPr>
          <w:i w:val="0"/>
        </w:rPr>
      </w:pPr>
      <w:r w:rsidRPr="0035203E">
        <w:rPr>
          <w:i w:val="0"/>
        </w:rPr>
        <w:t>GŘ H</w:t>
      </w:r>
      <w:r w:rsidR="005D524D">
        <w:rPr>
          <w:i w:val="0"/>
        </w:rPr>
        <w:t>ZS ČR vyhodnotí žádosti o dotace</w:t>
      </w:r>
      <w:r w:rsidRPr="0035203E">
        <w:rPr>
          <w:i w:val="0"/>
        </w:rPr>
        <w:t xml:space="preserve"> </w:t>
      </w:r>
      <w:r>
        <w:rPr>
          <w:i w:val="0"/>
        </w:rPr>
        <w:t>na rok 2</w:t>
      </w:r>
      <w:r w:rsidR="009C6063">
        <w:rPr>
          <w:i w:val="0"/>
        </w:rPr>
        <w:t>0</w:t>
      </w:r>
      <w:r>
        <w:rPr>
          <w:i w:val="0"/>
        </w:rPr>
        <w:t>16</w:t>
      </w:r>
      <w:r w:rsidR="005D524D">
        <w:rPr>
          <w:i w:val="0"/>
        </w:rPr>
        <w:t>,</w:t>
      </w:r>
      <w:r>
        <w:rPr>
          <w:i w:val="0"/>
        </w:rPr>
        <w:t xml:space="preserve"> </w:t>
      </w:r>
      <w:r w:rsidR="00C1660C">
        <w:rPr>
          <w:i w:val="0"/>
        </w:rPr>
        <w:t>vyhlášené v souladu s těmito zásadami</w:t>
      </w:r>
      <w:r w:rsidR="005D524D">
        <w:rPr>
          <w:i w:val="0"/>
        </w:rPr>
        <w:t>,</w:t>
      </w:r>
      <w:r w:rsidR="00C1660C">
        <w:rPr>
          <w:i w:val="0"/>
        </w:rPr>
        <w:t xml:space="preserve"> </w:t>
      </w:r>
      <w:r w:rsidRPr="0035203E">
        <w:rPr>
          <w:i w:val="0"/>
        </w:rPr>
        <w:t xml:space="preserve">nejpozději do </w:t>
      </w:r>
      <w:r w:rsidR="002F6764">
        <w:rPr>
          <w:i w:val="0"/>
        </w:rPr>
        <w:t>30</w:t>
      </w:r>
      <w:r>
        <w:rPr>
          <w:i w:val="0"/>
        </w:rPr>
        <w:t>.</w:t>
      </w:r>
      <w:r w:rsidR="008B4B06">
        <w:rPr>
          <w:i w:val="0"/>
        </w:rPr>
        <w:t xml:space="preserve"> </w:t>
      </w:r>
      <w:r w:rsidR="0006104D">
        <w:rPr>
          <w:i w:val="0"/>
        </w:rPr>
        <w:t>dubna</w:t>
      </w:r>
      <w:r>
        <w:rPr>
          <w:i w:val="0"/>
        </w:rPr>
        <w:t xml:space="preserve"> 2016</w:t>
      </w:r>
      <w:r w:rsidRPr="0035203E">
        <w:rPr>
          <w:i w:val="0"/>
        </w:rPr>
        <w:t>.</w:t>
      </w:r>
    </w:p>
    <w:p w:rsidR="00F64098" w:rsidRDefault="00F64098" w:rsidP="0097102A">
      <w:pPr>
        <w:pStyle w:val="Zkladntext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  <w:rPr>
          <w:i w:val="0"/>
        </w:rPr>
      </w:pPr>
      <w:r>
        <w:rPr>
          <w:i w:val="0"/>
        </w:rPr>
        <w:t xml:space="preserve">Tyto zásady nabývají účinnosti dnem jejich </w:t>
      </w:r>
      <w:r w:rsidR="0097102A">
        <w:rPr>
          <w:i w:val="0"/>
        </w:rPr>
        <w:t>podpisu.</w:t>
      </w:r>
    </w:p>
    <w:p w:rsidR="0097102A" w:rsidRDefault="0097102A" w:rsidP="0097102A">
      <w:pPr>
        <w:pStyle w:val="Zkladntext"/>
        <w:ind w:left="426" w:firstLine="0"/>
        <w:jc w:val="both"/>
        <w:rPr>
          <w:i w:val="0"/>
        </w:rPr>
      </w:pPr>
    </w:p>
    <w:p w:rsidR="0097102A" w:rsidRDefault="0097102A" w:rsidP="0097102A">
      <w:pPr>
        <w:pStyle w:val="Zkladntext"/>
        <w:ind w:left="426" w:firstLine="0"/>
        <w:jc w:val="both"/>
        <w:rPr>
          <w:i w:val="0"/>
        </w:rPr>
      </w:pPr>
    </w:p>
    <w:p w:rsidR="0097102A" w:rsidRDefault="0097102A" w:rsidP="0097102A">
      <w:pPr>
        <w:pStyle w:val="Zkladntext"/>
        <w:ind w:left="426" w:firstLine="0"/>
        <w:jc w:val="both"/>
        <w:rPr>
          <w:i w:val="0"/>
        </w:rPr>
      </w:pPr>
    </w:p>
    <w:p w:rsidR="00F64098" w:rsidRDefault="000129D4" w:rsidP="0079230C">
      <w:pPr>
        <w:pStyle w:val="Zkladntext"/>
        <w:ind w:left="6237"/>
        <w:rPr>
          <w:i w:val="0"/>
        </w:rPr>
      </w:pPr>
      <w:r>
        <w:rPr>
          <w:i w:val="0"/>
        </w:rPr>
        <w:t>brig</w:t>
      </w:r>
      <w:r w:rsidR="00F64098">
        <w:rPr>
          <w:i w:val="0"/>
        </w:rPr>
        <w:t>.</w:t>
      </w:r>
      <w:r>
        <w:rPr>
          <w:i w:val="0"/>
        </w:rPr>
        <w:t xml:space="preserve"> </w:t>
      </w:r>
      <w:proofErr w:type="gramStart"/>
      <w:r>
        <w:rPr>
          <w:i w:val="0"/>
        </w:rPr>
        <w:t>gen</w:t>
      </w:r>
      <w:proofErr w:type="gramEnd"/>
      <w:r>
        <w:rPr>
          <w:i w:val="0"/>
        </w:rPr>
        <w:t>.</w:t>
      </w:r>
      <w:r w:rsidR="00F64098">
        <w:rPr>
          <w:i w:val="0"/>
        </w:rPr>
        <w:t xml:space="preserve"> Ing. </w:t>
      </w:r>
      <w:r w:rsidR="002A1728">
        <w:rPr>
          <w:i w:val="0"/>
        </w:rPr>
        <w:t>Drahoslav Ryba</w:t>
      </w:r>
    </w:p>
    <w:p w:rsidR="00D94069" w:rsidRDefault="000E3891" w:rsidP="00997095">
      <w:pPr>
        <w:pStyle w:val="Zkladntext"/>
        <w:ind w:left="6379"/>
        <w:rPr>
          <w:i w:val="0"/>
        </w:rPr>
      </w:pPr>
      <w:r>
        <w:rPr>
          <w:i w:val="0"/>
        </w:rPr>
        <w:t xml:space="preserve"> </w:t>
      </w:r>
      <w:r w:rsidR="0083766B">
        <w:rPr>
          <w:i w:val="0"/>
        </w:rPr>
        <w:t>g</w:t>
      </w:r>
      <w:r w:rsidR="00F64098">
        <w:rPr>
          <w:i w:val="0"/>
        </w:rPr>
        <w:t>enerální ředitel HZS Č</w:t>
      </w:r>
      <w:r w:rsidR="00997095">
        <w:rPr>
          <w:i w:val="0"/>
        </w:rPr>
        <w:t>R</w:t>
      </w:r>
    </w:p>
    <w:p w:rsidR="0097102A" w:rsidRPr="0097102A" w:rsidRDefault="0097102A" w:rsidP="0097102A">
      <w:pPr>
        <w:pStyle w:val="Zkladntext"/>
        <w:ind w:left="6521" w:hanging="284"/>
      </w:pPr>
      <w:r w:rsidRPr="0097102A">
        <w:t>podepsáno elektronicky</w:t>
      </w:r>
    </w:p>
    <w:p w:rsidR="00A239A7" w:rsidRPr="00E630E4" w:rsidRDefault="00A239A7" w:rsidP="00A239A7">
      <w:pPr>
        <w:spacing w:before="0"/>
        <w:ind w:firstLine="0"/>
        <w:rPr>
          <w:szCs w:val="24"/>
        </w:rPr>
      </w:pPr>
    </w:p>
    <w:sectPr w:rsidR="00A239A7" w:rsidRPr="00E630E4" w:rsidSect="00D56BE4">
      <w:headerReference w:type="default" r:id="rId8"/>
      <w:footerReference w:type="default" r:id="rId9"/>
      <w:type w:val="continuous"/>
      <w:pgSz w:w="11907" w:h="16840" w:code="305"/>
      <w:pgMar w:top="1418" w:right="1418" w:bottom="1622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7B" w:rsidRDefault="00D2017B">
      <w:r>
        <w:separator/>
      </w:r>
    </w:p>
  </w:endnote>
  <w:endnote w:type="continuationSeparator" w:id="0">
    <w:p w:rsidR="00D2017B" w:rsidRDefault="00D2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08" w:rsidRDefault="00A3530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7234">
      <w:rPr>
        <w:noProof/>
      </w:rPr>
      <w:t>2</w:t>
    </w:r>
    <w:r>
      <w:fldChar w:fldCharType="end"/>
    </w:r>
  </w:p>
  <w:p w:rsidR="00B56A67" w:rsidRDefault="00B56A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7B" w:rsidRDefault="00D2017B">
      <w:r>
        <w:separator/>
      </w:r>
    </w:p>
  </w:footnote>
  <w:footnote w:type="continuationSeparator" w:id="0">
    <w:p w:rsidR="00D2017B" w:rsidRDefault="00D2017B">
      <w:r>
        <w:continuationSeparator/>
      </w:r>
    </w:p>
  </w:footnote>
  <w:footnote w:id="1">
    <w:p w:rsidR="00693172" w:rsidRDefault="00693172" w:rsidP="00693172">
      <w:pPr>
        <w:pStyle w:val="Textpoznpodarou"/>
      </w:pPr>
      <w:r>
        <w:rPr>
          <w:rStyle w:val="Znakapoznpodarou"/>
        </w:rPr>
        <w:footnoteRef/>
      </w:r>
      <w:r>
        <w:t xml:space="preserve"> Pozn.</w:t>
      </w:r>
      <w:r w:rsidR="00424384">
        <w:t>:</w:t>
      </w:r>
      <w:r>
        <w:t xml:space="preserve"> </w:t>
      </w:r>
      <w:r w:rsidR="0028500D">
        <w:t>K</w:t>
      </w:r>
      <w:r>
        <w:t>raj</w:t>
      </w:r>
      <w:r w:rsidR="0028500D">
        <w:t xml:space="preserve"> přispívá optimálně </w:t>
      </w:r>
      <w:r>
        <w:t xml:space="preserve">ve výši 2/3 </w:t>
      </w:r>
      <w:r w:rsidR="0028500D">
        <w:t>maximální výše dotace vyhlášené GŘ</w:t>
      </w:r>
      <w:r>
        <w:t xml:space="preserve"> HZS ČR.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9A7" w:rsidRPr="00E86D7C" w:rsidRDefault="00E86D7C" w:rsidP="00A239A7">
    <w:pPr>
      <w:pStyle w:val="Zhlav"/>
      <w:jc w:val="center"/>
      <w:rPr>
        <w:i/>
      </w:rPr>
    </w:pPr>
    <w:r w:rsidRPr="00E86D7C">
      <w:rPr>
        <w:b/>
        <w:i/>
      </w:rPr>
      <w:t>Program „Dotace pro jednotky SDH obcí“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C40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C7218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81ACE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135D7"/>
    <w:multiLevelType w:val="hybridMultilevel"/>
    <w:tmpl w:val="B01007A2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5B6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23309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2307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BF53D42"/>
    <w:multiLevelType w:val="multilevel"/>
    <w:tmpl w:val="974840D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E183550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0068F"/>
    <w:multiLevelType w:val="multilevel"/>
    <w:tmpl w:val="A55A08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A378B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72D51"/>
    <w:multiLevelType w:val="singleLevel"/>
    <w:tmpl w:val="6526D9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E511525"/>
    <w:multiLevelType w:val="multilevel"/>
    <w:tmpl w:val="CFC0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C0725"/>
    <w:multiLevelType w:val="multilevel"/>
    <w:tmpl w:val="97484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706C1D"/>
    <w:multiLevelType w:val="multilevel"/>
    <w:tmpl w:val="974840D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64C344C"/>
    <w:multiLevelType w:val="multilevel"/>
    <w:tmpl w:val="1F9E368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CCE6ACF"/>
    <w:multiLevelType w:val="multilevel"/>
    <w:tmpl w:val="A6848CE4"/>
    <w:lvl w:ilvl="0">
      <w:start w:val="1"/>
      <w:numFmt w:val="none"/>
      <w:lvlText w:val=""/>
      <w:legacy w:legacy="1" w:legacySpace="120" w:legacyIndent="170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5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7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9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3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510" w:hanging="180"/>
      </w:pPr>
    </w:lvl>
  </w:abstractNum>
  <w:abstractNum w:abstractNumId="17" w15:restartNumberingAfterBreak="0">
    <w:nsid w:val="43891232"/>
    <w:multiLevelType w:val="hybridMultilevel"/>
    <w:tmpl w:val="6F860BB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6286F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D946D7"/>
    <w:multiLevelType w:val="multilevel"/>
    <w:tmpl w:val="E658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C20B7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235CD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77922"/>
    <w:multiLevelType w:val="multilevel"/>
    <w:tmpl w:val="C06A255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3" w15:restartNumberingAfterBreak="0">
    <w:nsid w:val="4C186F64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22A3A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B203C"/>
    <w:multiLevelType w:val="multilevel"/>
    <w:tmpl w:val="9D8C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1C2E89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60215"/>
    <w:multiLevelType w:val="multilevel"/>
    <w:tmpl w:val="ADC4AB68"/>
    <w:lvl w:ilvl="0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960B5"/>
    <w:multiLevelType w:val="hybridMultilevel"/>
    <w:tmpl w:val="AD16AE3C"/>
    <w:lvl w:ilvl="0" w:tplc="A5CC0FC6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6CA529B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84269"/>
    <w:multiLevelType w:val="multilevel"/>
    <w:tmpl w:val="0428DD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AB10CAC"/>
    <w:multiLevelType w:val="singleLevel"/>
    <w:tmpl w:val="CB8C703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2" w15:restartNumberingAfterBreak="0">
    <w:nsid w:val="5B161D26"/>
    <w:multiLevelType w:val="multilevel"/>
    <w:tmpl w:val="040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3" w15:restartNumberingAfterBreak="0">
    <w:nsid w:val="5CB007F1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9637A9"/>
    <w:multiLevelType w:val="multilevel"/>
    <w:tmpl w:val="974840D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60C94C0B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702CFA"/>
    <w:multiLevelType w:val="multilevel"/>
    <w:tmpl w:val="03DED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677D5E"/>
    <w:multiLevelType w:val="multilevel"/>
    <w:tmpl w:val="A6848CE4"/>
    <w:lvl w:ilvl="0">
      <w:start w:val="1"/>
      <w:numFmt w:val="none"/>
      <w:lvlText w:val=""/>
      <w:legacy w:legacy="1" w:legacySpace="120" w:legacyIndent="170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5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7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9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3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510" w:hanging="180"/>
      </w:pPr>
    </w:lvl>
  </w:abstractNum>
  <w:abstractNum w:abstractNumId="38" w15:restartNumberingAfterBreak="0">
    <w:nsid w:val="6ED12340"/>
    <w:multiLevelType w:val="multilevel"/>
    <w:tmpl w:val="040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39" w15:restartNumberingAfterBreak="0">
    <w:nsid w:val="70FE1546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AE50A6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12DF8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B7459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5D37F3"/>
    <w:multiLevelType w:val="multilevel"/>
    <w:tmpl w:val="5D84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12"/>
  </w:num>
  <w:num w:numId="5">
    <w:abstractNumId w:val="27"/>
  </w:num>
  <w:num w:numId="6">
    <w:abstractNumId w:val="31"/>
  </w:num>
  <w:num w:numId="7">
    <w:abstractNumId w:val="11"/>
  </w:num>
  <w:num w:numId="8">
    <w:abstractNumId w:val="17"/>
  </w:num>
  <w:num w:numId="9">
    <w:abstractNumId w:val="20"/>
  </w:num>
  <w:num w:numId="10">
    <w:abstractNumId w:val="2"/>
  </w:num>
  <w:num w:numId="11">
    <w:abstractNumId w:val="33"/>
  </w:num>
  <w:num w:numId="12">
    <w:abstractNumId w:val="23"/>
  </w:num>
  <w:num w:numId="13">
    <w:abstractNumId w:val="35"/>
  </w:num>
  <w:num w:numId="14">
    <w:abstractNumId w:val="32"/>
  </w:num>
  <w:num w:numId="15">
    <w:abstractNumId w:val="38"/>
  </w:num>
  <w:num w:numId="16">
    <w:abstractNumId w:val="22"/>
  </w:num>
  <w:num w:numId="17">
    <w:abstractNumId w:val="15"/>
  </w:num>
  <w:num w:numId="18">
    <w:abstractNumId w:val="7"/>
  </w:num>
  <w:num w:numId="19">
    <w:abstractNumId w:val="13"/>
  </w:num>
  <w:num w:numId="20">
    <w:abstractNumId w:val="14"/>
  </w:num>
  <w:num w:numId="21">
    <w:abstractNumId w:val="36"/>
  </w:num>
  <w:num w:numId="22">
    <w:abstractNumId w:val="25"/>
  </w:num>
  <w:num w:numId="23">
    <w:abstractNumId w:val="9"/>
  </w:num>
  <w:num w:numId="24">
    <w:abstractNumId w:val="37"/>
  </w:num>
  <w:num w:numId="25">
    <w:abstractNumId w:val="16"/>
  </w:num>
  <w:num w:numId="26">
    <w:abstractNumId w:val="28"/>
  </w:num>
  <w:num w:numId="27">
    <w:abstractNumId w:val="3"/>
  </w:num>
  <w:num w:numId="28">
    <w:abstractNumId w:val="42"/>
  </w:num>
  <w:num w:numId="29">
    <w:abstractNumId w:val="10"/>
  </w:num>
  <w:num w:numId="30">
    <w:abstractNumId w:val="4"/>
  </w:num>
  <w:num w:numId="31">
    <w:abstractNumId w:val="5"/>
  </w:num>
  <w:num w:numId="32">
    <w:abstractNumId w:val="8"/>
  </w:num>
  <w:num w:numId="33">
    <w:abstractNumId w:val="39"/>
  </w:num>
  <w:num w:numId="34">
    <w:abstractNumId w:val="43"/>
  </w:num>
  <w:num w:numId="35">
    <w:abstractNumId w:val="40"/>
  </w:num>
  <w:num w:numId="36">
    <w:abstractNumId w:val="29"/>
  </w:num>
  <w:num w:numId="37">
    <w:abstractNumId w:val="34"/>
  </w:num>
  <w:num w:numId="38">
    <w:abstractNumId w:val="1"/>
  </w:num>
  <w:num w:numId="39">
    <w:abstractNumId w:val="41"/>
  </w:num>
  <w:num w:numId="40">
    <w:abstractNumId w:val="6"/>
  </w:num>
  <w:num w:numId="41">
    <w:abstractNumId w:val="1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0"/>
  </w:num>
  <w:num w:numId="45">
    <w:abstractNumId w:val="3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8A"/>
    <w:rsid w:val="0000788E"/>
    <w:rsid w:val="000129D4"/>
    <w:rsid w:val="00020517"/>
    <w:rsid w:val="00030735"/>
    <w:rsid w:val="00031352"/>
    <w:rsid w:val="000370B0"/>
    <w:rsid w:val="0006104D"/>
    <w:rsid w:val="000617A3"/>
    <w:rsid w:val="000966AC"/>
    <w:rsid w:val="000B246C"/>
    <w:rsid w:val="000C519A"/>
    <w:rsid w:val="000C5E1A"/>
    <w:rsid w:val="000E3891"/>
    <w:rsid w:val="000F46B0"/>
    <w:rsid w:val="000F5CAA"/>
    <w:rsid w:val="00100917"/>
    <w:rsid w:val="00102558"/>
    <w:rsid w:val="00107FCC"/>
    <w:rsid w:val="001162E9"/>
    <w:rsid w:val="001167CF"/>
    <w:rsid w:val="00122C29"/>
    <w:rsid w:val="00131C66"/>
    <w:rsid w:val="001377FE"/>
    <w:rsid w:val="00140590"/>
    <w:rsid w:val="001510CF"/>
    <w:rsid w:val="00173982"/>
    <w:rsid w:val="00186EDA"/>
    <w:rsid w:val="001925E4"/>
    <w:rsid w:val="001A5B7A"/>
    <w:rsid w:val="001A6FBE"/>
    <w:rsid w:val="001A782C"/>
    <w:rsid w:val="001B76E5"/>
    <w:rsid w:val="001D1097"/>
    <w:rsid w:val="001E513E"/>
    <w:rsid w:val="001F1EB4"/>
    <w:rsid w:val="001F2718"/>
    <w:rsid w:val="00220760"/>
    <w:rsid w:val="002312B3"/>
    <w:rsid w:val="00242BD6"/>
    <w:rsid w:val="002564CB"/>
    <w:rsid w:val="00260D95"/>
    <w:rsid w:val="0028500D"/>
    <w:rsid w:val="00286834"/>
    <w:rsid w:val="002A133C"/>
    <w:rsid w:val="002A1728"/>
    <w:rsid w:val="002A5F3A"/>
    <w:rsid w:val="002A7539"/>
    <w:rsid w:val="002B03E5"/>
    <w:rsid w:val="002B7FD2"/>
    <w:rsid w:val="002C7CAB"/>
    <w:rsid w:val="002F6764"/>
    <w:rsid w:val="00312351"/>
    <w:rsid w:val="00320DED"/>
    <w:rsid w:val="00321DA6"/>
    <w:rsid w:val="003301B6"/>
    <w:rsid w:val="00330682"/>
    <w:rsid w:val="0035203E"/>
    <w:rsid w:val="00365571"/>
    <w:rsid w:val="0037741F"/>
    <w:rsid w:val="0037752C"/>
    <w:rsid w:val="0038389B"/>
    <w:rsid w:val="003A1AA1"/>
    <w:rsid w:val="003B0C69"/>
    <w:rsid w:val="003B3808"/>
    <w:rsid w:val="003C09DD"/>
    <w:rsid w:val="003C0F18"/>
    <w:rsid w:val="003D6606"/>
    <w:rsid w:val="003E043B"/>
    <w:rsid w:val="003F3DA2"/>
    <w:rsid w:val="00413E9A"/>
    <w:rsid w:val="00424384"/>
    <w:rsid w:val="004260CA"/>
    <w:rsid w:val="00430F3A"/>
    <w:rsid w:val="00436BB0"/>
    <w:rsid w:val="00452736"/>
    <w:rsid w:val="00455819"/>
    <w:rsid w:val="004B1DC6"/>
    <w:rsid w:val="004C52E1"/>
    <w:rsid w:val="004E17BA"/>
    <w:rsid w:val="0050239A"/>
    <w:rsid w:val="00507B97"/>
    <w:rsid w:val="00533D10"/>
    <w:rsid w:val="00535D9E"/>
    <w:rsid w:val="00556BCD"/>
    <w:rsid w:val="005812ED"/>
    <w:rsid w:val="005919D9"/>
    <w:rsid w:val="005B2158"/>
    <w:rsid w:val="005B43EB"/>
    <w:rsid w:val="005C1B36"/>
    <w:rsid w:val="005D350B"/>
    <w:rsid w:val="005D524D"/>
    <w:rsid w:val="00624CCD"/>
    <w:rsid w:val="00636F5D"/>
    <w:rsid w:val="00637108"/>
    <w:rsid w:val="00656125"/>
    <w:rsid w:val="0066223C"/>
    <w:rsid w:val="00667234"/>
    <w:rsid w:val="00670B8B"/>
    <w:rsid w:val="00677634"/>
    <w:rsid w:val="006778C5"/>
    <w:rsid w:val="00693172"/>
    <w:rsid w:val="006A5487"/>
    <w:rsid w:val="006C46B5"/>
    <w:rsid w:val="006D7BD4"/>
    <w:rsid w:val="006E2ED3"/>
    <w:rsid w:val="006E396D"/>
    <w:rsid w:val="007169CA"/>
    <w:rsid w:val="007517CC"/>
    <w:rsid w:val="007534F2"/>
    <w:rsid w:val="007549E2"/>
    <w:rsid w:val="00757E60"/>
    <w:rsid w:val="0077602D"/>
    <w:rsid w:val="0079230C"/>
    <w:rsid w:val="00792349"/>
    <w:rsid w:val="007A1EE3"/>
    <w:rsid w:val="007B2A86"/>
    <w:rsid w:val="007C27F7"/>
    <w:rsid w:val="007C6FA0"/>
    <w:rsid w:val="007E77DE"/>
    <w:rsid w:val="007F345E"/>
    <w:rsid w:val="0082482C"/>
    <w:rsid w:val="00835A1D"/>
    <w:rsid w:val="0083766B"/>
    <w:rsid w:val="00846D70"/>
    <w:rsid w:val="00851D32"/>
    <w:rsid w:val="00861FAA"/>
    <w:rsid w:val="00864E11"/>
    <w:rsid w:val="008716C9"/>
    <w:rsid w:val="00881BCE"/>
    <w:rsid w:val="00883BC9"/>
    <w:rsid w:val="00887CC1"/>
    <w:rsid w:val="00887D6A"/>
    <w:rsid w:val="008951F2"/>
    <w:rsid w:val="00896F13"/>
    <w:rsid w:val="008B4B06"/>
    <w:rsid w:val="008C1C4A"/>
    <w:rsid w:val="008D71A8"/>
    <w:rsid w:val="008F0269"/>
    <w:rsid w:val="008F2FEA"/>
    <w:rsid w:val="008F7C08"/>
    <w:rsid w:val="009001FE"/>
    <w:rsid w:val="00914255"/>
    <w:rsid w:val="00922C2F"/>
    <w:rsid w:val="00922FF5"/>
    <w:rsid w:val="009276B8"/>
    <w:rsid w:val="009364F2"/>
    <w:rsid w:val="009632E8"/>
    <w:rsid w:val="0097102A"/>
    <w:rsid w:val="00971E87"/>
    <w:rsid w:val="00977BD4"/>
    <w:rsid w:val="00984194"/>
    <w:rsid w:val="00991539"/>
    <w:rsid w:val="00992684"/>
    <w:rsid w:val="00997095"/>
    <w:rsid w:val="009A4EE2"/>
    <w:rsid w:val="009C6063"/>
    <w:rsid w:val="00A239A7"/>
    <w:rsid w:val="00A34002"/>
    <w:rsid w:val="00A35308"/>
    <w:rsid w:val="00A6508B"/>
    <w:rsid w:val="00A8480A"/>
    <w:rsid w:val="00AB33DD"/>
    <w:rsid w:val="00AD2850"/>
    <w:rsid w:val="00AF5943"/>
    <w:rsid w:val="00AF684C"/>
    <w:rsid w:val="00B3043A"/>
    <w:rsid w:val="00B56A67"/>
    <w:rsid w:val="00B74056"/>
    <w:rsid w:val="00BA283D"/>
    <w:rsid w:val="00BB0D8B"/>
    <w:rsid w:val="00BC005C"/>
    <w:rsid w:val="00BF09E7"/>
    <w:rsid w:val="00C0413F"/>
    <w:rsid w:val="00C1660C"/>
    <w:rsid w:val="00C372C0"/>
    <w:rsid w:val="00C56C03"/>
    <w:rsid w:val="00C61960"/>
    <w:rsid w:val="00C91ABE"/>
    <w:rsid w:val="00C926BA"/>
    <w:rsid w:val="00C92BD3"/>
    <w:rsid w:val="00C95D09"/>
    <w:rsid w:val="00CB0879"/>
    <w:rsid w:val="00CB1EB7"/>
    <w:rsid w:val="00CC03DD"/>
    <w:rsid w:val="00CC180E"/>
    <w:rsid w:val="00CC36FA"/>
    <w:rsid w:val="00CC6086"/>
    <w:rsid w:val="00CF5AF6"/>
    <w:rsid w:val="00D0340A"/>
    <w:rsid w:val="00D077F9"/>
    <w:rsid w:val="00D13EF3"/>
    <w:rsid w:val="00D2017B"/>
    <w:rsid w:val="00D2059B"/>
    <w:rsid w:val="00D334FD"/>
    <w:rsid w:val="00D462BE"/>
    <w:rsid w:val="00D46649"/>
    <w:rsid w:val="00D55657"/>
    <w:rsid w:val="00D56BE4"/>
    <w:rsid w:val="00D70C92"/>
    <w:rsid w:val="00D74B0E"/>
    <w:rsid w:val="00D760EA"/>
    <w:rsid w:val="00D94069"/>
    <w:rsid w:val="00DB3781"/>
    <w:rsid w:val="00DD318C"/>
    <w:rsid w:val="00DD3ED6"/>
    <w:rsid w:val="00DF6BA4"/>
    <w:rsid w:val="00E00A24"/>
    <w:rsid w:val="00E22242"/>
    <w:rsid w:val="00E2523B"/>
    <w:rsid w:val="00E3466C"/>
    <w:rsid w:val="00E34DA9"/>
    <w:rsid w:val="00E469E7"/>
    <w:rsid w:val="00E534E7"/>
    <w:rsid w:val="00E630E4"/>
    <w:rsid w:val="00E635A9"/>
    <w:rsid w:val="00E73DBF"/>
    <w:rsid w:val="00E85870"/>
    <w:rsid w:val="00E85D9D"/>
    <w:rsid w:val="00E86D7C"/>
    <w:rsid w:val="00E933C2"/>
    <w:rsid w:val="00EA2B33"/>
    <w:rsid w:val="00EB1E84"/>
    <w:rsid w:val="00EC2CCF"/>
    <w:rsid w:val="00EF13A1"/>
    <w:rsid w:val="00F018D3"/>
    <w:rsid w:val="00F22B1E"/>
    <w:rsid w:val="00F266F6"/>
    <w:rsid w:val="00F30446"/>
    <w:rsid w:val="00F31CFC"/>
    <w:rsid w:val="00F337D2"/>
    <w:rsid w:val="00F36045"/>
    <w:rsid w:val="00F36B19"/>
    <w:rsid w:val="00F64098"/>
    <w:rsid w:val="00F649CB"/>
    <w:rsid w:val="00F76235"/>
    <w:rsid w:val="00F8508A"/>
    <w:rsid w:val="00F875F0"/>
    <w:rsid w:val="00F972E6"/>
    <w:rsid w:val="00FA5948"/>
    <w:rsid w:val="00FB412A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6433-D81A-4D9D-89AC-C952CEB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hanging="357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30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i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caps/>
      <w:sz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rsid w:val="00D56BE4"/>
    <w:rPr>
      <w:rFonts w:cs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3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33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17B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17BA"/>
  </w:style>
  <w:style w:type="character" w:styleId="Znakapoznpodarou">
    <w:name w:val="footnote reference"/>
    <w:uiPriority w:val="99"/>
    <w:semiHidden/>
    <w:unhideWhenUsed/>
    <w:rsid w:val="004E17BA"/>
    <w:rPr>
      <w:vertAlign w:val="superscript"/>
    </w:rPr>
  </w:style>
  <w:style w:type="character" w:customStyle="1" w:styleId="Nadpis2Char">
    <w:name w:val="Nadpis 2 Char"/>
    <w:link w:val="Nadpis2"/>
    <w:uiPriority w:val="9"/>
    <w:semiHidden/>
    <w:rsid w:val="00E630E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patChar">
    <w:name w:val="Zápatí Char"/>
    <w:link w:val="Zpat"/>
    <w:uiPriority w:val="99"/>
    <w:rsid w:val="00B56A6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B2A86"/>
    <w:rPr>
      <w:i/>
      <w:sz w:val="24"/>
    </w:rPr>
  </w:style>
  <w:style w:type="paragraph" w:customStyle="1" w:styleId="Default">
    <w:name w:val="Default"/>
    <w:rsid w:val="007B2A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25E6-84BB-4B0B-BDD4-A41F36C5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1902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</vt:lpstr>
    </vt:vector>
  </TitlesOfParts>
  <Company> </Company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</dc:title>
  <dc:subject/>
  <dc:creator>vaclav.rasel</dc:creator>
  <cp:keywords/>
  <dc:description/>
  <cp:lastModifiedBy>Hanuška Zdeněk</cp:lastModifiedBy>
  <cp:revision>5</cp:revision>
  <cp:lastPrinted>2015-10-27T08:34:00Z</cp:lastPrinted>
  <dcterms:created xsi:type="dcterms:W3CDTF">2016-01-20T15:18:00Z</dcterms:created>
  <dcterms:modified xsi:type="dcterms:W3CDTF">2016-01-26T13:58:00Z</dcterms:modified>
</cp:coreProperties>
</file>