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61E" w:rsidRPr="0016661E" w:rsidRDefault="0016661E" w:rsidP="0016661E">
      <w:pPr>
        <w:jc w:val="center"/>
        <w:rPr>
          <w:sz w:val="24"/>
          <w:szCs w:val="24"/>
        </w:rPr>
      </w:pPr>
      <w:r w:rsidRPr="0016661E">
        <w:rPr>
          <w:sz w:val="24"/>
          <w:szCs w:val="24"/>
        </w:rPr>
        <w:t>Statutární město Opava</w:t>
      </w:r>
    </w:p>
    <w:p w:rsidR="0016661E" w:rsidRDefault="0016661E" w:rsidP="0016661E">
      <w:pPr>
        <w:jc w:val="center"/>
        <w:rPr>
          <w:b/>
          <w:sz w:val="48"/>
          <w:szCs w:val="48"/>
        </w:rPr>
      </w:pPr>
    </w:p>
    <w:p w:rsidR="0016661E" w:rsidRDefault="0016661E" w:rsidP="0016661E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cs-CZ"/>
        </w:rPr>
        <w:drawing>
          <wp:inline distT="0" distB="0" distL="0" distR="0">
            <wp:extent cx="3895725" cy="433100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izac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33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1E" w:rsidRDefault="0016661E" w:rsidP="0016661E">
      <w:pPr>
        <w:jc w:val="center"/>
        <w:rPr>
          <w:b/>
          <w:sz w:val="48"/>
          <w:szCs w:val="48"/>
        </w:rPr>
      </w:pPr>
    </w:p>
    <w:p w:rsidR="0016661E" w:rsidRPr="0016661E" w:rsidRDefault="0016661E" w:rsidP="0016661E">
      <w:pPr>
        <w:jc w:val="center"/>
        <w:rPr>
          <w:b/>
          <w:sz w:val="48"/>
          <w:szCs w:val="48"/>
        </w:rPr>
      </w:pPr>
      <w:r w:rsidRPr="0016661E">
        <w:rPr>
          <w:b/>
          <w:sz w:val="48"/>
          <w:szCs w:val="48"/>
        </w:rPr>
        <w:t>DUKELSKÉ KASÁRNY</w:t>
      </w:r>
    </w:p>
    <w:p w:rsidR="0016661E" w:rsidRDefault="0016661E" w:rsidP="0016661E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Koncepce </w:t>
      </w:r>
      <w:r w:rsidRPr="0016661E">
        <w:rPr>
          <w:sz w:val="40"/>
          <w:szCs w:val="40"/>
        </w:rPr>
        <w:t>využití areálu</w:t>
      </w:r>
    </w:p>
    <w:p w:rsidR="0016661E" w:rsidRDefault="0016661E" w:rsidP="0016661E">
      <w:pPr>
        <w:jc w:val="center"/>
        <w:rPr>
          <w:sz w:val="40"/>
          <w:szCs w:val="40"/>
        </w:rPr>
      </w:pPr>
    </w:p>
    <w:p w:rsidR="0016661E" w:rsidRDefault="0016661E" w:rsidP="0016661E">
      <w:pPr>
        <w:jc w:val="center"/>
        <w:rPr>
          <w:sz w:val="40"/>
          <w:szCs w:val="40"/>
        </w:rPr>
      </w:pPr>
    </w:p>
    <w:p w:rsidR="0016661E" w:rsidRPr="0016661E" w:rsidRDefault="0016661E" w:rsidP="0016661E">
      <w:pPr>
        <w:jc w:val="center"/>
        <w:rPr>
          <w:sz w:val="24"/>
          <w:szCs w:val="24"/>
        </w:rPr>
      </w:pPr>
      <w:r w:rsidRPr="0016661E">
        <w:rPr>
          <w:sz w:val="24"/>
          <w:szCs w:val="24"/>
        </w:rPr>
        <w:t>Dalibor Halátek</w:t>
      </w:r>
    </w:p>
    <w:p w:rsidR="0016661E" w:rsidRPr="0016661E" w:rsidRDefault="0016661E" w:rsidP="0016661E">
      <w:pPr>
        <w:jc w:val="center"/>
        <w:rPr>
          <w:sz w:val="40"/>
          <w:szCs w:val="40"/>
        </w:rPr>
      </w:pPr>
      <w:r w:rsidRPr="0016661E">
        <w:rPr>
          <w:sz w:val="24"/>
          <w:szCs w:val="24"/>
        </w:rPr>
        <w:t>Červen 2017</w:t>
      </w:r>
    </w:p>
    <w:p w:rsidR="0016661E" w:rsidRPr="00B530EF" w:rsidRDefault="0016661E" w:rsidP="0016661E">
      <w:pPr>
        <w:pStyle w:val="Nadpis1"/>
        <w:numPr>
          <w:ilvl w:val="0"/>
          <w:numId w:val="0"/>
        </w:numPr>
        <w:pBdr>
          <w:bottom w:val="single" w:sz="4" w:space="1" w:color="auto"/>
        </w:pBdr>
        <w:spacing w:before="0" w:after="0" w:line="360" w:lineRule="auto"/>
        <w:ind w:left="432" w:hanging="432"/>
        <w:rPr>
          <w:rFonts w:ascii="Arial" w:hAnsi="Arial"/>
          <w:color w:val="auto"/>
        </w:rPr>
      </w:pPr>
      <w:bookmarkStart w:id="0" w:name="_Toc421546455"/>
      <w:r w:rsidRPr="00B530EF">
        <w:rPr>
          <w:rFonts w:ascii="Arial" w:hAnsi="Arial"/>
          <w:color w:val="auto"/>
        </w:rPr>
        <w:lastRenderedPageBreak/>
        <w:t>Úvodní informace</w:t>
      </w:r>
      <w:bookmarkEnd w:id="0"/>
    </w:p>
    <w:p w:rsidR="0016661E" w:rsidRPr="00F557F5" w:rsidRDefault="0016661E" w:rsidP="0016661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16661E" w:rsidRPr="00F557F5" w:rsidRDefault="0016661E" w:rsidP="0016661E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F557F5">
        <w:rPr>
          <w:rFonts w:ascii="Arial" w:hAnsi="Arial" w:cs="Arial"/>
          <w:b/>
          <w:sz w:val="20"/>
          <w:szCs w:val="20"/>
        </w:rPr>
        <w:t xml:space="preserve">NÁZEV PROJEKTU: </w:t>
      </w:r>
      <w:r w:rsidRPr="00F557F5">
        <w:rPr>
          <w:rFonts w:ascii="Arial" w:hAnsi="Arial" w:cs="Arial"/>
          <w:b/>
          <w:sz w:val="20"/>
          <w:szCs w:val="20"/>
        </w:rPr>
        <w:tab/>
        <w:t>VYUŽITÍ DUKELSKÝCH KASÁREN</w:t>
      </w:r>
    </w:p>
    <w:p w:rsidR="0016661E" w:rsidRPr="00F557F5" w:rsidRDefault="0016661E" w:rsidP="0016661E">
      <w:pPr>
        <w:spacing w:after="0" w:line="360" w:lineRule="auto"/>
        <w:rPr>
          <w:rFonts w:ascii="Arial" w:hAnsi="Arial" w:cs="Arial"/>
          <w:b/>
          <w:caps/>
          <w:sz w:val="20"/>
          <w:szCs w:val="20"/>
        </w:rPr>
      </w:pPr>
      <w:r w:rsidRPr="00F557F5">
        <w:rPr>
          <w:rFonts w:ascii="Arial" w:hAnsi="Arial" w:cs="Arial"/>
          <w:b/>
          <w:caps/>
          <w:sz w:val="20"/>
          <w:szCs w:val="20"/>
        </w:rPr>
        <w:t>zadavatel:</w:t>
      </w:r>
    </w:p>
    <w:p w:rsidR="0016661E" w:rsidRPr="00F557F5" w:rsidRDefault="0016661E" w:rsidP="0016661E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F557F5">
        <w:rPr>
          <w:rFonts w:ascii="Arial" w:hAnsi="Arial" w:cs="Arial"/>
          <w:b/>
          <w:sz w:val="20"/>
          <w:szCs w:val="20"/>
        </w:rPr>
        <w:t>Statutární město Opava</w:t>
      </w:r>
    </w:p>
    <w:p w:rsidR="0016661E" w:rsidRPr="00F557F5" w:rsidRDefault="0016661E" w:rsidP="0016661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F557F5">
        <w:rPr>
          <w:rFonts w:ascii="Arial" w:hAnsi="Arial" w:cs="Arial"/>
          <w:sz w:val="20"/>
          <w:szCs w:val="20"/>
        </w:rPr>
        <w:t>Horní náměstí 69, 746 26 Opava</w:t>
      </w:r>
    </w:p>
    <w:p w:rsidR="0016661E" w:rsidRPr="00F557F5" w:rsidRDefault="0016661E" w:rsidP="0016661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F557F5">
        <w:rPr>
          <w:rFonts w:ascii="Arial" w:hAnsi="Arial" w:cs="Arial"/>
          <w:sz w:val="20"/>
          <w:szCs w:val="20"/>
        </w:rPr>
        <w:t>IČ: 00300535</w:t>
      </w:r>
    </w:p>
    <w:p w:rsidR="0016661E" w:rsidRPr="00F557F5" w:rsidRDefault="0016661E" w:rsidP="0016661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F557F5">
        <w:rPr>
          <w:rFonts w:ascii="Arial" w:hAnsi="Arial" w:cs="Arial"/>
          <w:sz w:val="20"/>
          <w:szCs w:val="20"/>
        </w:rPr>
        <w:t>DIČ: CZ00300535</w:t>
      </w:r>
    </w:p>
    <w:p w:rsidR="0016661E" w:rsidRPr="00F557F5" w:rsidRDefault="0016661E" w:rsidP="0016661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F557F5">
        <w:rPr>
          <w:rFonts w:ascii="Arial" w:hAnsi="Arial" w:cs="Arial"/>
          <w:sz w:val="20"/>
          <w:szCs w:val="20"/>
          <w:u w:val="single"/>
        </w:rPr>
        <w:t>Statutární zástupce</w:t>
      </w:r>
      <w:r w:rsidRPr="00F557F5">
        <w:rPr>
          <w:rFonts w:ascii="Arial" w:hAnsi="Arial" w:cs="Arial"/>
          <w:sz w:val="20"/>
          <w:szCs w:val="20"/>
        </w:rPr>
        <w:t>:</w:t>
      </w:r>
      <w:r w:rsidRPr="00F557F5">
        <w:rPr>
          <w:rFonts w:ascii="Arial" w:hAnsi="Arial" w:cs="Arial"/>
          <w:sz w:val="20"/>
          <w:szCs w:val="20"/>
        </w:rPr>
        <w:tab/>
      </w:r>
      <w:proofErr w:type="spellStart"/>
      <w:proofErr w:type="gramStart"/>
      <w:r w:rsidRPr="00F557F5">
        <w:rPr>
          <w:rFonts w:ascii="Arial" w:hAnsi="Arial" w:cs="Arial"/>
          <w:sz w:val="20"/>
          <w:szCs w:val="20"/>
        </w:rPr>
        <w:t>Ing.Radim</w:t>
      </w:r>
      <w:proofErr w:type="spellEnd"/>
      <w:proofErr w:type="gramEnd"/>
      <w:r w:rsidRPr="00F557F5">
        <w:rPr>
          <w:rFonts w:ascii="Arial" w:hAnsi="Arial" w:cs="Arial"/>
          <w:sz w:val="20"/>
          <w:szCs w:val="20"/>
        </w:rPr>
        <w:t xml:space="preserve"> Křupala</w:t>
      </w:r>
    </w:p>
    <w:p w:rsidR="0016661E" w:rsidRPr="00F557F5" w:rsidRDefault="0016661E" w:rsidP="0016661E">
      <w:pPr>
        <w:spacing w:after="0" w:line="360" w:lineRule="auto"/>
        <w:ind w:left="1416" w:firstLine="708"/>
        <w:rPr>
          <w:rFonts w:ascii="Arial" w:hAnsi="Arial" w:cs="Arial"/>
          <w:sz w:val="20"/>
          <w:szCs w:val="20"/>
        </w:rPr>
      </w:pPr>
      <w:r w:rsidRPr="00F557F5">
        <w:rPr>
          <w:rFonts w:ascii="Arial" w:hAnsi="Arial" w:cs="Arial"/>
          <w:sz w:val="20"/>
          <w:szCs w:val="20"/>
        </w:rPr>
        <w:t xml:space="preserve">tel. +420 553 756 200, e-mail: </w:t>
      </w:r>
      <w:hyperlink r:id="rId7" w:history="1">
        <w:r w:rsidRPr="00F557F5">
          <w:rPr>
            <w:rStyle w:val="Hypertextovodkaz"/>
            <w:rFonts w:ascii="Arial" w:hAnsi="Arial" w:cs="Arial"/>
            <w:sz w:val="20"/>
            <w:szCs w:val="20"/>
          </w:rPr>
          <w:t>primator@opava-city.cz</w:t>
        </w:r>
      </w:hyperlink>
    </w:p>
    <w:p w:rsidR="0016661E" w:rsidRPr="00F557F5" w:rsidRDefault="0016661E" w:rsidP="0016661E">
      <w:pPr>
        <w:spacing w:after="0" w:line="360" w:lineRule="auto"/>
        <w:rPr>
          <w:rFonts w:ascii="Arial" w:hAnsi="Arial" w:cs="Arial"/>
          <w:b/>
          <w:caps/>
          <w:sz w:val="20"/>
          <w:szCs w:val="20"/>
        </w:rPr>
      </w:pPr>
      <w:r w:rsidRPr="00F557F5">
        <w:rPr>
          <w:rFonts w:ascii="Arial" w:eastAsia="SimSun" w:hAnsi="Arial" w:cs="Arial"/>
          <w:noProof/>
          <w:sz w:val="20"/>
          <w:szCs w:val="20"/>
          <w:lang w:eastAsia="cs-CZ"/>
        </w:rPr>
        <w:drawing>
          <wp:inline distT="0" distB="0" distL="0" distR="0" wp14:anchorId="5D5914F8" wp14:editId="3D86496F">
            <wp:extent cx="5943600" cy="2362200"/>
            <wp:effectExtent l="19050" t="19050" r="19050" b="19050"/>
            <wp:docPr id="2" name="Obrázek 2" descr="pan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o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661E" w:rsidRPr="00F557F5" w:rsidRDefault="0016661E" w:rsidP="0016661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16661E" w:rsidRPr="00F557F5" w:rsidRDefault="0016661E" w:rsidP="0016661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557F5">
        <w:rPr>
          <w:rFonts w:ascii="Arial" w:hAnsi="Arial" w:cs="Arial"/>
          <w:sz w:val="20"/>
          <w:szCs w:val="20"/>
        </w:rPr>
        <w:t xml:space="preserve">Snahou zadavatele je oživení 13 hektarového bývalého armádního areálu nacházejícího se poblíž centra města, jakožto vhodného prostoru pro podnikání, bydlení a vzdělávání prostřednictvím otevření historických objektů a přilehlých pozemků občanům města. </w:t>
      </w:r>
    </w:p>
    <w:p w:rsidR="0016661E" w:rsidRPr="00F557F5" w:rsidRDefault="0016661E" w:rsidP="0016661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highlight w:val="yellow"/>
        </w:rPr>
      </w:pPr>
    </w:p>
    <w:p w:rsidR="0016661E" w:rsidRPr="00F557F5" w:rsidRDefault="0016661E" w:rsidP="004C3F3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557F5">
        <w:rPr>
          <w:rFonts w:ascii="Arial" w:hAnsi="Arial" w:cs="Arial"/>
          <w:b/>
          <w:sz w:val="20"/>
          <w:szCs w:val="20"/>
        </w:rPr>
        <w:t>CHARAKTERISTIKA OPAVY:</w:t>
      </w:r>
    </w:p>
    <w:p w:rsidR="0016661E" w:rsidRPr="00F557F5" w:rsidRDefault="002341A7" w:rsidP="004C3F38">
      <w:pPr>
        <w:autoSpaceDE w:val="0"/>
        <w:autoSpaceDN w:val="0"/>
        <w:adjustRightInd w:val="0"/>
        <w:spacing w:after="0" w:line="360" w:lineRule="auto"/>
        <w:ind w:left="2832" w:hanging="2832"/>
        <w:jc w:val="both"/>
        <w:rPr>
          <w:rFonts w:ascii="Arial" w:hAnsi="Arial" w:cs="Arial"/>
          <w:sz w:val="20"/>
          <w:szCs w:val="20"/>
        </w:rPr>
      </w:pPr>
      <w:r w:rsidRPr="00F557F5">
        <w:rPr>
          <w:rFonts w:ascii="Arial" w:hAnsi="Arial" w:cs="Arial"/>
          <w:sz w:val="20"/>
          <w:szCs w:val="20"/>
        </w:rPr>
        <w:t>Lokalizace:</w:t>
      </w:r>
      <w:r w:rsidRPr="00F557F5">
        <w:rPr>
          <w:rFonts w:ascii="Arial" w:hAnsi="Arial" w:cs="Arial"/>
          <w:sz w:val="20"/>
          <w:szCs w:val="20"/>
        </w:rPr>
        <w:tab/>
        <w:t>Moravskoslezský kraj, 20km západně od Ostravy</w:t>
      </w:r>
      <w:r w:rsidR="0016661E" w:rsidRPr="00F557F5">
        <w:rPr>
          <w:rFonts w:ascii="Arial" w:hAnsi="Arial" w:cs="Arial"/>
          <w:sz w:val="20"/>
          <w:szCs w:val="20"/>
        </w:rPr>
        <w:t xml:space="preserve"> v blízkosti stát</w:t>
      </w:r>
      <w:r w:rsidRPr="00F557F5">
        <w:rPr>
          <w:rFonts w:ascii="Arial" w:hAnsi="Arial" w:cs="Arial"/>
          <w:sz w:val="20"/>
          <w:szCs w:val="20"/>
        </w:rPr>
        <w:t>ní hranice s Polskem, dokončuje se přímé napojení na D1</w:t>
      </w:r>
    </w:p>
    <w:p w:rsidR="0016661E" w:rsidRPr="00F557F5" w:rsidRDefault="0016661E" w:rsidP="004C3F38">
      <w:pPr>
        <w:autoSpaceDE w:val="0"/>
        <w:autoSpaceDN w:val="0"/>
        <w:adjustRightInd w:val="0"/>
        <w:spacing w:after="0" w:line="360" w:lineRule="auto"/>
        <w:ind w:left="1410" w:hanging="1410"/>
        <w:jc w:val="both"/>
        <w:rPr>
          <w:rFonts w:ascii="Arial" w:hAnsi="Arial" w:cs="Arial"/>
          <w:sz w:val="20"/>
          <w:szCs w:val="20"/>
        </w:rPr>
      </w:pPr>
      <w:r w:rsidRPr="00F557F5">
        <w:rPr>
          <w:rFonts w:ascii="Arial" w:hAnsi="Arial" w:cs="Arial"/>
          <w:sz w:val="20"/>
          <w:szCs w:val="20"/>
        </w:rPr>
        <w:t>Rozloha:</w:t>
      </w:r>
      <w:r w:rsidRPr="00F557F5">
        <w:rPr>
          <w:rFonts w:ascii="Arial" w:hAnsi="Arial" w:cs="Arial"/>
          <w:sz w:val="20"/>
          <w:szCs w:val="20"/>
        </w:rPr>
        <w:tab/>
      </w:r>
      <w:r w:rsidRPr="00F557F5">
        <w:rPr>
          <w:rFonts w:ascii="Arial" w:hAnsi="Arial" w:cs="Arial"/>
          <w:sz w:val="20"/>
          <w:szCs w:val="20"/>
        </w:rPr>
        <w:tab/>
      </w:r>
      <w:r w:rsidRPr="00F557F5">
        <w:rPr>
          <w:rFonts w:ascii="Arial" w:hAnsi="Arial" w:cs="Arial"/>
          <w:sz w:val="20"/>
          <w:szCs w:val="20"/>
        </w:rPr>
        <w:tab/>
      </w:r>
      <w:r w:rsidRPr="00F557F5">
        <w:rPr>
          <w:rFonts w:ascii="Arial" w:hAnsi="Arial" w:cs="Arial"/>
          <w:sz w:val="20"/>
          <w:szCs w:val="20"/>
        </w:rPr>
        <w:tab/>
        <w:t>90 km2</w:t>
      </w:r>
    </w:p>
    <w:p w:rsidR="002341A7" w:rsidRPr="00F557F5" w:rsidRDefault="002341A7" w:rsidP="004C3F38">
      <w:pPr>
        <w:autoSpaceDE w:val="0"/>
        <w:autoSpaceDN w:val="0"/>
        <w:adjustRightInd w:val="0"/>
        <w:spacing w:after="0" w:line="360" w:lineRule="auto"/>
        <w:ind w:left="1410" w:hanging="1410"/>
        <w:jc w:val="both"/>
        <w:rPr>
          <w:rFonts w:ascii="Arial" w:hAnsi="Arial" w:cs="Arial"/>
          <w:sz w:val="20"/>
          <w:szCs w:val="20"/>
        </w:rPr>
      </w:pPr>
      <w:r w:rsidRPr="00F557F5">
        <w:rPr>
          <w:rFonts w:ascii="Arial" w:hAnsi="Arial" w:cs="Arial"/>
          <w:sz w:val="20"/>
          <w:szCs w:val="20"/>
        </w:rPr>
        <w:t xml:space="preserve">Počet obyvatel (k </w:t>
      </w:r>
      <w:proofErr w:type="gramStart"/>
      <w:r w:rsidRPr="00F557F5">
        <w:rPr>
          <w:rFonts w:ascii="Arial" w:hAnsi="Arial" w:cs="Arial"/>
          <w:sz w:val="20"/>
          <w:szCs w:val="20"/>
        </w:rPr>
        <w:t>1.1.2017</w:t>
      </w:r>
      <w:proofErr w:type="gramEnd"/>
      <w:r w:rsidRPr="00F557F5">
        <w:rPr>
          <w:rFonts w:ascii="Arial" w:hAnsi="Arial" w:cs="Arial"/>
          <w:sz w:val="20"/>
          <w:szCs w:val="20"/>
        </w:rPr>
        <w:t>)</w:t>
      </w:r>
      <w:r w:rsidRPr="00F557F5">
        <w:rPr>
          <w:rFonts w:ascii="Arial" w:hAnsi="Arial" w:cs="Arial"/>
          <w:sz w:val="20"/>
          <w:szCs w:val="20"/>
        </w:rPr>
        <w:tab/>
        <w:t>57</w:t>
      </w:r>
      <w:r w:rsidR="004C3F38" w:rsidRPr="00F557F5">
        <w:rPr>
          <w:rFonts w:ascii="Arial" w:hAnsi="Arial" w:cs="Arial"/>
          <w:sz w:val="20"/>
          <w:szCs w:val="20"/>
        </w:rPr>
        <w:t xml:space="preserve"> </w:t>
      </w:r>
      <w:r w:rsidRPr="00F557F5">
        <w:rPr>
          <w:rFonts w:ascii="Arial" w:hAnsi="Arial" w:cs="Arial"/>
          <w:sz w:val="20"/>
          <w:szCs w:val="20"/>
        </w:rPr>
        <w:t>387</w:t>
      </w:r>
    </w:p>
    <w:p w:rsidR="0016661E" w:rsidRPr="00F557F5" w:rsidRDefault="0016661E" w:rsidP="004C3F38">
      <w:pPr>
        <w:autoSpaceDE w:val="0"/>
        <w:autoSpaceDN w:val="0"/>
        <w:adjustRightInd w:val="0"/>
        <w:spacing w:after="0" w:line="360" w:lineRule="auto"/>
        <w:ind w:left="2832" w:hanging="2832"/>
        <w:jc w:val="both"/>
        <w:rPr>
          <w:rFonts w:ascii="Arial" w:hAnsi="Arial" w:cs="Arial"/>
          <w:sz w:val="20"/>
          <w:szCs w:val="20"/>
        </w:rPr>
      </w:pPr>
      <w:r w:rsidRPr="00F557F5">
        <w:rPr>
          <w:rFonts w:ascii="Arial" w:hAnsi="Arial" w:cs="Arial"/>
          <w:sz w:val="20"/>
          <w:szCs w:val="20"/>
        </w:rPr>
        <w:t>Charakteristika:</w:t>
      </w:r>
      <w:r w:rsidRPr="00F557F5">
        <w:rPr>
          <w:rFonts w:ascii="Arial" w:hAnsi="Arial" w:cs="Arial"/>
          <w:sz w:val="20"/>
          <w:szCs w:val="20"/>
        </w:rPr>
        <w:tab/>
        <w:t xml:space="preserve">historické město, </w:t>
      </w:r>
      <w:r w:rsidR="002341A7" w:rsidRPr="00F557F5">
        <w:rPr>
          <w:rFonts w:ascii="Arial" w:hAnsi="Arial" w:cs="Arial"/>
          <w:sz w:val="20"/>
          <w:szCs w:val="20"/>
        </w:rPr>
        <w:t xml:space="preserve">spádové město širší oblasti, </w:t>
      </w:r>
      <w:r w:rsidRPr="00F557F5">
        <w:rPr>
          <w:rFonts w:ascii="Arial" w:hAnsi="Arial" w:cs="Arial"/>
          <w:sz w:val="20"/>
          <w:szCs w:val="20"/>
        </w:rPr>
        <w:t>centrum průmyslových oborů (strojírenství, farmacie, polygrafie a výroba obalů, potravinářství, textilní a metalurgická výroba</w:t>
      </w:r>
      <w:r w:rsidR="002341A7" w:rsidRPr="00F557F5">
        <w:rPr>
          <w:rFonts w:ascii="Arial" w:hAnsi="Arial" w:cs="Arial"/>
          <w:sz w:val="20"/>
          <w:szCs w:val="20"/>
        </w:rPr>
        <w:t>, zemědělská prvovýroba, sídlo</w:t>
      </w:r>
      <w:r w:rsidRPr="00F557F5">
        <w:rPr>
          <w:rFonts w:ascii="Arial" w:hAnsi="Arial" w:cs="Arial"/>
          <w:sz w:val="20"/>
          <w:szCs w:val="20"/>
        </w:rPr>
        <w:t xml:space="preserve"> Slezské univerzity, středních škol a významných kulturních a vědeckých institucí (nejstarší muzeum v ČR – Slezské zemské muzeum, Slezský ústav a expozitura Archeologického ústavu Akademie věd ČR</w:t>
      </w:r>
      <w:r w:rsidR="002341A7" w:rsidRPr="00F557F5">
        <w:rPr>
          <w:rFonts w:ascii="Arial" w:hAnsi="Arial" w:cs="Arial"/>
          <w:sz w:val="20"/>
          <w:szCs w:val="20"/>
        </w:rPr>
        <w:t>)</w:t>
      </w:r>
      <w:r w:rsidRPr="00F557F5">
        <w:rPr>
          <w:rFonts w:ascii="Arial" w:hAnsi="Arial" w:cs="Arial"/>
          <w:sz w:val="20"/>
          <w:szCs w:val="20"/>
        </w:rPr>
        <w:t>.</w:t>
      </w:r>
    </w:p>
    <w:p w:rsidR="002341A7" w:rsidRPr="00B530EF" w:rsidRDefault="002341A7" w:rsidP="004C3F38">
      <w:pPr>
        <w:pStyle w:val="Nadpis1"/>
        <w:numPr>
          <w:ilvl w:val="0"/>
          <w:numId w:val="0"/>
        </w:numPr>
        <w:pBdr>
          <w:bottom w:val="single" w:sz="4" w:space="1" w:color="auto"/>
        </w:pBdr>
        <w:spacing w:before="0" w:after="0" w:line="360" w:lineRule="auto"/>
        <w:ind w:left="432" w:hanging="432"/>
        <w:rPr>
          <w:rFonts w:ascii="Arial" w:hAnsi="Arial"/>
          <w:color w:val="auto"/>
        </w:rPr>
      </w:pPr>
      <w:r>
        <w:rPr>
          <w:rFonts w:ascii="Arial" w:hAnsi="Arial"/>
          <w:color w:val="auto"/>
        </w:rPr>
        <w:lastRenderedPageBreak/>
        <w:t>ZÁKLADNÍ ÚDAJE</w:t>
      </w:r>
    </w:p>
    <w:p w:rsidR="002341A7" w:rsidRPr="00B530EF" w:rsidRDefault="002341A7" w:rsidP="004C3F38">
      <w:pPr>
        <w:spacing w:after="0" w:line="360" w:lineRule="auto"/>
        <w:jc w:val="both"/>
        <w:rPr>
          <w:rFonts w:ascii="Arial" w:hAnsi="Arial" w:cs="Arial"/>
          <w:b/>
        </w:rPr>
      </w:pPr>
    </w:p>
    <w:p w:rsidR="002341A7" w:rsidRPr="00F557F5" w:rsidRDefault="002341A7" w:rsidP="00F557F5">
      <w:pPr>
        <w:spacing w:after="0" w:line="240" w:lineRule="auto"/>
        <w:jc w:val="both"/>
        <w:rPr>
          <w:rFonts w:ascii="Arial" w:eastAsia="SimSun" w:hAnsi="Arial" w:cs="Arial"/>
          <w:sz w:val="20"/>
          <w:szCs w:val="20"/>
          <w:lang w:eastAsia="zh-CN"/>
        </w:rPr>
      </w:pPr>
      <w:r w:rsidRPr="00F557F5">
        <w:rPr>
          <w:rFonts w:ascii="Arial" w:eastAsia="SimSun" w:hAnsi="Arial" w:cs="Arial"/>
          <w:sz w:val="20"/>
          <w:szCs w:val="20"/>
          <w:lang w:eastAsia="zh-CN"/>
        </w:rPr>
        <w:t xml:space="preserve">Areál Dukelských kasáren se nachází v těsném sousedství Západního nádraží v Opavě, mezi ulicemi Vančurova a Sokolovská v katastrálním území Opava - Předměstí. </w:t>
      </w:r>
    </w:p>
    <w:p w:rsidR="002341A7" w:rsidRPr="00F557F5" w:rsidRDefault="002341A7" w:rsidP="00F557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557F5">
        <w:rPr>
          <w:rFonts w:ascii="Arial" w:eastAsia="SimSun" w:hAnsi="Arial" w:cs="Arial"/>
          <w:sz w:val="20"/>
          <w:szCs w:val="20"/>
          <w:lang w:eastAsia="zh-CN"/>
        </w:rPr>
        <w:t xml:space="preserve">Jedná se o areál o celkové ploše 13 hektarů, který </w:t>
      </w:r>
      <w:proofErr w:type="gramStart"/>
      <w:r w:rsidRPr="00F557F5">
        <w:rPr>
          <w:rFonts w:ascii="Arial" w:eastAsia="SimSun" w:hAnsi="Arial" w:cs="Arial"/>
          <w:sz w:val="20"/>
          <w:szCs w:val="20"/>
          <w:lang w:eastAsia="zh-CN"/>
        </w:rPr>
        <w:t>byl  celý</w:t>
      </w:r>
      <w:proofErr w:type="gramEnd"/>
      <w:r w:rsidRPr="00F557F5">
        <w:rPr>
          <w:rFonts w:ascii="Arial" w:eastAsia="SimSun" w:hAnsi="Arial" w:cs="Arial"/>
          <w:sz w:val="20"/>
          <w:szCs w:val="20"/>
          <w:lang w:eastAsia="zh-CN"/>
        </w:rPr>
        <w:t xml:space="preserve"> do roku 2007 ve vlastnictví armády ČR. V</w:t>
      </w:r>
      <w:r w:rsidR="004C3F38" w:rsidRPr="00F557F5">
        <w:rPr>
          <w:rFonts w:ascii="Arial" w:eastAsia="SimSun" w:hAnsi="Arial" w:cs="Arial"/>
          <w:sz w:val="20"/>
          <w:szCs w:val="20"/>
          <w:lang w:eastAsia="zh-CN"/>
        </w:rPr>
        <w:t> </w:t>
      </w:r>
      <w:r w:rsidRPr="00F557F5">
        <w:rPr>
          <w:rFonts w:ascii="Arial" w:eastAsia="SimSun" w:hAnsi="Arial" w:cs="Arial"/>
          <w:sz w:val="20"/>
          <w:szCs w:val="20"/>
          <w:lang w:eastAsia="zh-CN"/>
        </w:rPr>
        <w:t>současn</w:t>
      </w:r>
      <w:r w:rsidR="004C3F38" w:rsidRPr="00F557F5">
        <w:rPr>
          <w:rFonts w:ascii="Arial" w:eastAsia="SimSun" w:hAnsi="Arial" w:cs="Arial"/>
          <w:sz w:val="20"/>
          <w:szCs w:val="20"/>
          <w:lang w:eastAsia="zh-CN"/>
        </w:rPr>
        <w:t>osti je cca 11</w:t>
      </w:r>
      <w:r w:rsidRPr="00F557F5">
        <w:rPr>
          <w:rFonts w:ascii="Arial" w:eastAsia="SimSun" w:hAnsi="Arial" w:cs="Arial"/>
          <w:sz w:val="20"/>
          <w:szCs w:val="20"/>
          <w:lang w:eastAsia="zh-CN"/>
        </w:rPr>
        <w:t xml:space="preserve"> hektarů prostoru</w:t>
      </w:r>
      <w:r w:rsidR="004C3F38" w:rsidRPr="00F557F5">
        <w:rPr>
          <w:rFonts w:ascii="Arial" w:eastAsia="SimSun" w:hAnsi="Arial" w:cs="Arial"/>
          <w:sz w:val="20"/>
          <w:szCs w:val="20"/>
          <w:lang w:eastAsia="zh-CN"/>
        </w:rPr>
        <w:t xml:space="preserve"> v</w:t>
      </w:r>
      <w:r w:rsidRPr="00F557F5">
        <w:rPr>
          <w:rFonts w:ascii="Arial" w:eastAsia="SimSun" w:hAnsi="Arial" w:cs="Arial"/>
          <w:sz w:val="20"/>
          <w:szCs w:val="20"/>
          <w:lang w:eastAsia="zh-CN"/>
        </w:rPr>
        <w:t xml:space="preserve"> majetku města. </w:t>
      </w:r>
      <w:r w:rsidRPr="00F557F5">
        <w:rPr>
          <w:rFonts w:ascii="Arial" w:hAnsi="Arial" w:cs="Arial"/>
          <w:sz w:val="20"/>
          <w:szCs w:val="20"/>
        </w:rPr>
        <w:t>Cca 1 hektar je stále ve vlastnictví armády</w:t>
      </w:r>
      <w:r w:rsidR="004C3F38" w:rsidRPr="00F557F5">
        <w:rPr>
          <w:rFonts w:ascii="Arial" w:hAnsi="Arial" w:cs="Arial"/>
          <w:sz w:val="20"/>
          <w:szCs w:val="20"/>
        </w:rPr>
        <w:t>, ale jedná se o převedení této části do správy Úřadu pro zastupování státu ve věcech majetkových, následně do vlastnictví Ministerstva kultury (Slezského muzea) a následné směně pozemků s městem</w:t>
      </w:r>
      <w:r w:rsidRPr="00F557F5">
        <w:rPr>
          <w:rFonts w:ascii="Arial" w:hAnsi="Arial" w:cs="Arial"/>
          <w:sz w:val="20"/>
          <w:szCs w:val="20"/>
        </w:rPr>
        <w:t>. Město však usiluje o získání i této částí a tím o majetkové sc</w:t>
      </w:r>
      <w:r w:rsidR="004C3F38" w:rsidRPr="00F557F5">
        <w:rPr>
          <w:rFonts w:ascii="Arial" w:hAnsi="Arial" w:cs="Arial"/>
          <w:sz w:val="20"/>
          <w:szCs w:val="20"/>
        </w:rPr>
        <w:t>elení celého areálu do roku 2008 a dosud bylo dosaženo pouze opuštění budov Ministerstvem obrany</w:t>
      </w:r>
      <w:r w:rsidRPr="00F557F5">
        <w:rPr>
          <w:rFonts w:ascii="Arial" w:hAnsi="Arial" w:cs="Arial"/>
          <w:sz w:val="20"/>
          <w:szCs w:val="20"/>
        </w:rPr>
        <w:t xml:space="preserve">. </w:t>
      </w:r>
    </w:p>
    <w:p w:rsidR="002341A7" w:rsidRPr="00F557F5" w:rsidRDefault="002341A7" w:rsidP="00F557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557F5">
        <w:rPr>
          <w:rFonts w:ascii="Arial" w:eastAsia="SimSun" w:hAnsi="Arial" w:cs="Arial"/>
          <w:sz w:val="20"/>
          <w:szCs w:val="20"/>
          <w:lang w:eastAsia="zh-CN"/>
        </w:rPr>
        <w:t xml:space="preserve">Zájmové území je vymezeno tratí Českých drah, ulicí Vančurova, která spojuje ulici Olomouckou (silnice I/46), ulici Krnovskou (silnice I/57, I/11) a ulicí Sokolovskou, z které je nástup do areálu bývalých Dukelských kasáren. Celá plocha je z 20 až 30 % zastavěná patrovými objekty. </w:t>
      </w:r>
      <w:r w:rsidRPr="00F557F5">
        <w:rPr>
          <w:rFonts w:ascii="Arial" w:hAnsi="Arial" w:cs="Arial"/>
          <w:sz w:val="20"/>
          <w:szCs w:val="20"/>
        </w:rPr>
        <w:t>V areálu se nachází cca 40 objektů, přičemž nejhodnotnější jsou budovy ve spodním traktu areálu, které byly postaveny na konci 19. století. Ostatní objekty mají většinou charakter skladových prostor, dílen a garáží.</w:t>
      </w:r>
    </w:p>
    <w:p w:rsidR="002341A7" w:rsidRPr="00F557F5" w:rsidRDefault="002341A7" w:rsidP="00F557F5">
      <w:pPr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lang w:eastAsia="zh-CN"/>
        </w:rPr>
      </w:pPr>
      <w:r w:rsidRPr="00F557F5">
        <w:rPr>
          <w:rFonts w:ascii="Arial" w:eastAsia="SimSun" w:hAnsi="Arial" w:cs="Arial"/>
          <w:sz w:val="20"/>
          <w:szCs w:val="20"/>
          <w:lang w:eastAsia="zh-CN"/>
        </w:rPr>
        <w:t>Areál kasáren je v současně platném územním plánu veden jako funkční plocha smíšená městská s regulativem architektonické ochrany vztahující se na vstupní objekty kasáren. Území v plošném rozsahu 600 x 150 m je svažité s orientací k jihu. Je zastavěno objekty, které lze charakterizovat jako občanská vybavenost. Jedná se o ubytování, administrativa, gastronomie, garáže a sklady.</w:t>
      </w:r>
      <w:r w:rsidRPr="00F557F5">
        <w:rPr>
          <w:rFonts w:ascii="Arial" w:eastAsia="SimSun" w:hAnsi="Arial" w:cs="Arial"/>
          <w:b/>
          <w:sz w:val="20"/>
          <w:szCs w:val="20"/>
          <w:lang w:eastAsia="zh-CN"/>
        </w:rPr>
        <w:t xml:space="preserve"> </w:t>
      </w:r>
    </w:p>
    <w:p w:rsidR="002341A7" w:rsidRPr="00F557F5" w:rsidRDefault="002341A7" w:rsidP="00F557F5">
      <w:pPr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lang w:eastAsia="zh-CN"/>
        </w:rPr>
      </w:pPr>
    </w:p>
    <w:p w:rsidR="002341A7" w:rsidRPr="00F557F5" w:rsidRDefault="002341A7" w:rsidP="00F557F5">
      <w:pPr>
        <w:spacing w:after="0" w:line="240" w:lineRule="auto"/>
        <w:jc w:val="both"/>
        <w:rPr>
          <w:rFonts w:ascii="Arial" w:eastAsia="SimSun" w:hAnsi="Arial" w:cs="Arial"/>
          <w:b/>
          <w:sz w:val="20"/>
          <w:szCs w:val="20"/>
          <w:lang w:eastAsia="zh-CN"/>
        </w:rPr>
      </w:pPr>
      <w:r w:rsidRPr="00F557F5">
        <w:rPr>
          <w:noProof/>
          <w:sz w:val="20"/>
          <w:szCs w:val="20"/>
          <w:lang w:eastAsia="cs-CZ"/>
        </w:rPr>
        <w:drawing>
          <wp:inline distT="0" distB="0" distL="0" distR="0" wp14:anchorId="020D6151" wp14:editId="565B2150">
            <wp:extent cx="5745193" cy="3225340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05" cy="322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1A7" w:rsidRPr="00F557F5" w:rsidRDefault="002341A7" w:rsidP="00F557F5">
      <w:pPr>
        <w:spacing w:after="0" w:line="240" w:lineRule="auto"/>
        <w:jc w:val="both"/>
        <w:rPr>
          <w:rFonts w:ascii="Arial" w:eastAsia="SimSun" w:hAnsi="Arial" w:cs="Arial"/>
          <w:bCs/>
          <w:color w:val="FFFFFF"/>
          <w:sz w:val="20"/>
          <w:szCs w:val="20"/>
          <w:lang w:eastAsia="zh-CN"/>
        </w:rPr>
      </w:pPr>
      <w:r w:rsidRPr="00F557F5">
        <w:rPr>
          <w:rFonts w:ascii="Arial" w:eastAsia="SimSun" w:hAnsi="Arial" w:cs="Arial"/>
          <w:b/>
          <w:bCs/>
          <w:color w:val="FFFFFF"/>
          <w:sz w:val="20"/>
          <w:szCs w:val="20"/>
          <w:lang w:val="nl-NL" w:eastAsia="zh-CN"/>
        </w:rPr>
        <w:t xml:space="preserve">Obr. </w:t>
      </w:r>
      <w:r w:rsidRPr="00F557F5">
        <w:rPr>
          <w:rFonts w:ascii="Arial" w:eastAsia="SimSun" w:hAnsi="Arial" w:cs="Arial"/>
          <w:b/>
          <w:bCs/>
          <w:color w:val="FFFFFF"/>
          <w:sz w:val="20"/>
          <w:szCs w:val="20"/>
          <w:lang w:val="nl-NL" w:eastAsia="zh-CN"/>
        </w:rPr>
        <w:fldChar w:fldCharType="begin"/>
      </w:r>
      <w:r w:rsidRPr="00F557F5">
        <w:rPr>
          <w:rFonts w:ascii="Arial" w:eastAsia="SimSun" w:hAnsi="Arial" w:cs="Arial"/>
          <w:b/>
          <w:bCs/>
          <w:color w:val="FFFFFF"/>
          <w:sz w:val="20"/>
          <w:szCs w:val="20"/>
          <w:lang w:val="nl-NL" w:eastAsia="zh-CN"/>
        </w:rPr>
        <w:instrText xml:space="preserve"> SEQ Obr. \* ARABIC </w:instrText>
      </w:r>
      <w:r w:rsidRPr="00F557F5">
        <w:rPr>
          <w:rFonts w:ascii="Arial" w:eastAsia="SimSun" w:hAnsi="Arial" w:cs="Arial"/>
          <w:b/>
          <w:bCs/>
          <w:color w:val="FFFFFF"/>
          <w:sz w:val="20"/>
          <w:szCs w:val="20"/>
          <w:lang w:val="nl-NL" w:eastAsia="zh-CN"/>
        </w:rPr>
        <w:fldChar w:fldCharType="separate"/>
      </w:r>
      <w:r w:rsidRPr="00F557F5">
        <w:rPr>
          <w:rFonts w:ascii="Arial" w:eastAsia="SimSun" w:hAnsi="Arial" w:cs="Arial"/>
          <w:b/>
          <w:bCs/>
          <w:noProof/>
          <w:color w:val="FFFFFF"/>
          <w:sz w:val="20"/>
          <w:szCs w:val="20"/>
          <w:lang w:val="nl-NL" w:eastAsia="zh-CN"/>
        </w:rPr>
        <w:t>1</w:t>
      </w:r>
      <w:r w:rsidRPr="00F557F5">
        <w:rPr>
          <w:rFonts w:ascii="Arial" w:eastAsia="SimSun" w:hAnsi="Arial" w:cs="Arial"/>
          <w:b/>
          <w:bCs/>
          <w:color w:val="FFFFFF"/>
          <w:sz w:val="20"/>
          <w:szCs w:val="20"/>
          <w:lang w:val="nl-NL" w:eastAsia="zh-CN"/>
        </w:rPr>
        <w:fldChar w:fldCharType="end"/>
      </w:r>
    </w:p>
    <w:p w:rsidR="002341A7" w:rsidRPr="00F557F5" w:rsidRDefault="004C3F38" w:rsidP="00F557F5">
      <w:pPr>
        <w:spacing w:after="0" w:line="240" w:lineRule="auto"/>
        <w:jc w:val="both"/>
        <w:rPr>
          <w:rFonts w:ascii="Arial" w:eastAsia="SimSun" w:hAnsi="Arial" w:cs="Arial"/>
          <w:sz w:val="20"/>
          <w:szCs w:val="20"/>
          <w:lang w:eastAsia="zh-CN"/>
        </w:rPr>
      </w:pPr>
      <w:r w:rsidRPr="00F557F5">
        <w:rPr>
          <w:rFonts w:ascii="Arial" w:eastAsia="SimSun" w:hAnsi="Arial" w:cs="Arial"/>
          <w:sz w:val="20"/>
          <w:szCs w:val="20"/>
          <w:lang w:eastAsia="zh-CN"/>
        </w:rPr>
        <w:t>Historie areálu</w:t>
      </w:r>
      <w:r w:rsidR="002341A7" w:rsidRPr="00F557F5">
        <w:rPr>
          <w:rFonts w:ascii="Arial" w:eastAsia="SimSun" w:hAnsi="Arial" w:cs="Arial"/>
          <w:sz w:val="20"/>
          <w:szCs w:val="20"/>
          <w:lang w:eastAsia="zh-CN"/>
        </w:rPr>
        <w:t xml:space="preserve"> kasáren spadá až do roku 1889, kdy byla postavena Rudolfova, později Masarykova a nyní Dukelská kasárna, která plnila svou funkci až do konce roku 2005, kdy armáda tento prostor z větší části opustila. V roce 2007 byl objekt bezúplatně převeden do </w:t>
      </w:r>
      <w:r w:rsidRPr="00F557F5">
        <w:rPr>
          <w:rFonts w:ascii="Arial" w:eastAsia="SimSun" w:hAnsi="Arial" w:cs="Arial"/>
          <w:sz w:val="20"/>
          <w:szCs w:val="20"/>
          <w:lang w:eastAsia="zh-CN"/>
        </w:rPr>
        <w:t>majetku města Opavy, které stále</w:t>
      </w:r>
      <w:r w:rsidR="002341A7" w:rsidRPr="00F557F5">
        <w:rPr>
          <w:rFonts w:ascii="Arial" w:eastAsia="SimSun" w:hAnsi="Arial" w:cs="Arial"/>
          <w:sz w:val="20"/>
          <w:szCs w:val="20"/>
          <w:lang w:eastAsia="zh-CN"/>
        </w:rPr>
        <w:t xml:space="preserve"> zvažuje nové možnosti jeho využití.</w:t>
      </w:r>
    </w:p>
    <w:p w:rsidR="002341A7" w:rsidRPr="00F557F5" w:rsidRDefault="002341A7" w:rsidP="00F557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557F5">
        <w:rPr>
          <w:rFonts w:ascii="Arial" w:hAnsi="Arial" w:cs="Arial"/>
          <w:sz w:val="20"/>
          <w:szCs w:val="20"/>
        </w:rPr>
        <w:t xml:space="preserve">V severní části byla v roce 2012 prodána hala firmě </w:t>
      </w:r>
      <w:proofErr w:type="spellStart"/>
      <w:r w:rsidRPr="00F557F5">
        <w:rPr>
          <w:rFonts w:ascii="Arial" w:hAnsi="Arial" w:cs="Arial"/>
          <w:sz w:val="20"/>
          <w:szCs w:val="20"/>
        </w:rPr>
        <w:t>NovusBike</w:t>
      </w:r>
      <w:proofErr w:type="spellEnd"/>
      <w:r w:rsidRPr="00F557F5">
        <w:rPr>
          <w:rFonts w:ascii="Arial" w:hAnsi="Arial" w:cs="Arial"/>
          <w:sz w:val="20"/>
          <w:szCs w:val="20"/>
        </w:rPr>
        <w:t>, která zde provozuje své podnikání spočívající v montování kol. Jedná se o tichý a nerušivý provoz</w:t>
      </w:r>
      <w:r w:rsidR="004C3F38" w:rsidRPr="00F557F5">
        <w:rPr>
          <w:rFonts w:ascii="Arial" w:hAnsi="Arial" w:cs="Arial"/>
          <w:sz w:val="20"/>
          <w:szCs w:val="20"/>
        </w:rPr>
        <w:t>, v roce 2016 byly prodány i přilehlé pozemky a část budov v logické souvislosti areálu</w:t>
      </w:r>
      <w:r w:rsidRPr="00F557F5">
        <w:rPr>
          <w:rFonts w:ascii="Arial" w:hAnsi="Arial" w:cs="Arial"/>
          <w:sz w:val="20"/>
          <w:szCs w:val="20"/>
        </w:rPr>
        <w:t xml:space="preserve">. V nejsevernější části areálu je umístěno bývalé sportoviště, které je </w:t>
      </w:r>
      <w:proofErr w:type="gramStart"/>
      <w:r w:rsidRPr="00F557F5">
        <w:rPr>
          <w:rFonts w:ascii="Arial" w:hAnsi="Arial" w:cs="Arial"/>
          <w:sz w:val="20"/>
          <w:szCs w:val="20"/>
        </w:rPr>
        <w:t>vymezeno jako</w:t>
      </w:r>
      <w:proofErr w:type="gramEnd"/>
      <w:r w:rsidRPr="00F557F5">
        <w:rPr>
          <w:rFonts w:ascii="Arial" w:hAnsi="Arial" w:cs="Arial"/>
          <w:sz w:val="20"/>
          <w:szCs w:val="20"/>
        </w:rPr>
        <w:t xml:space="preserve"> heliport na kterém přistávají členové nejvyššího vedení státu a generálního štábu Armády ČR (max. 1měsíčně).</w:t>
      </w:r>
    </w:p>
    <w:p w:rsidR="002341A7" w:rsidRPr="00F557F5" w:rsidRDefault="002341A7" w:rsidP="00F557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557F5">
        <w:rPr>
          <w:rFonts w:ascii="Arial" w:hAnsi="Arial" w:cs="Arial"/>
          <w:sz w:val="20"/>
          <w:szCs w:val="20"/>
        </w:rPr>
        <w:t>Areál je napojen na všechny sítě a kanalizaci (v současné chvíli nejsou zprovozněny ani udělány revize). V celém areálu není zjištěna žádná ekologická zátěž.</w:t>
      </w:r>
    </w:p>
    <w:p w:rsidR="002341A7" w:rsidRPr="00F557F5" w:rsidRDefault="002341A7" w:rsidP="00F557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C3F38" w:rsidRPr="00B530EF" w:rsidRDefault="004C3F38" w:rsidP="004C3F38">
      <w:pPr>
        <w:pStyle w:val="Nadpis1"/>
        <w:numPr>
          <w:ilvl w:val="0"/>
          <w:numId w:val="0"/>
        </w:numPr>
        <w:pBdr>
          <w:bottom w:val="single" w:sz="4" w:space="1" w:color="auto"/>
        </w:pBdr>
        <w:spacing w:before="0" w:after="0" w:line="360" w:lineRule="auto"/>
        <w:ind w:left="432" w:hanging="432"/>
        <w:rPr>
          <w:rFonts w:ascii="Arial" w:hAnsi="Arial"/>
          <w:color w:val="auto"/>
        </w:rPr>
      </w:pPr>
      <w:r>
        <w:rPr>
          <w:rFonts w:ascii="Arial" w:hAnsi="Arial"/>
          <w:color w:val="auto"/>
        </w:rPr>
        <w:lastRenderedPageBreak/>
        <w:t>KONCEPCE</w:t>
      </w:r>
    </w:p>
    <w:p w:rsidR="004C3F38" w:rsidRPr="00B530EF" w:rsidRDefault="004C3F38" w:rsidP="004C3F38">
      <w:pPr>
        <w:spacing w:after="0" w:line="360" w:lineRule="auto"/>
        <w:jc w:val="both"/>
        <w:rPr>
          <w:rFonts w:ascii="Arial" w:hAnsi="Arial" w:cs="Arial"/>
          <w:b/>
        </w:rPr>
      </w:pPr>
    </w:p>
    <w:p w:rsidR="00166196" w:rsidRDefault="004C3F38" w:rsidP="004C3F3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 průběhu </w:t>
      </w:r>
      <w:r w:rsidR="00166196">
        <w:rPr>
          <w:rFonts w:ascii="Arial" w:hAnsi="Arial" w:cs="Arial"/>
          <w:sz w:val="20"/>
          <w:szCs w:val="20"/>
        </w:rPr>
        <w:t>roku 20</w:t>
      </w:r>
      <w:r>
        <w:rPr>
          <w:rFonts w:ascii="Arial" w:hAnsi="Arial" w:cs="Arial"/>
          <w:sz w:val="20"/>
          <w:szCs w:val="20"/>
        </w:rPr>
        <w:t xml:space="preserve">16 byla </w:t>
      </w:r>
      <w:r w:rsidR="00166196">
        <w:rPr>
          <w:rFonts w:ascii="Arial" w:hAnsi="Arial" w:cs="Arial"/>
          <w:sz w:val="20"/>
          <w:szCs w:val="20"/>
        </w:rPr>
        <w:t>zpracována urbanistická studie</w:t>
      </w:r>
      <w:r>
        <w:rPr>
          <w:rFonts w:ascii="Arial" w:hAnsi="Arial" w:cs="Arial"/>
          <w:sz w:val="20"/>
          <w:szCs w:val="20"/>
        </w:rPr>
        <w:t xml:space="preserve"> celkového</w:t>
      </w:r>
      <w:r w:rsidR="00166196">
        <w:rPr>
          <w:rFonts w:ascii="Arial" w:hAnsi="Arial" w:cs="Arial"/>
          <w:sz w:val="20"/>
          <w:szCs w:val="20"/>
        </w:rPr>
        <w:t xml:space="preserve"> využití areálu, která byla zadána STUDIO-D Opava s.</w:t>
      </w:r>
      <w:proofErr w:type="gramStart"/>
      <w:r w:rsidR="00166196">
        <w:rPr>
          <w:rFonts w:ascii="Arial" w:hAnsi="Arial" w:cs="Arial"/>
          <w:sz w:val="20"/>
          <w:szCs w:val="20"/>
        </w:rPr>
        <w:t>r.o.</w:t>
      </w:r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Tato koncepce měla za úkol n</w:t>
      </w:r>
      <w:r w:rsidR="00166196">
        <w:rPr>
          <w:rFonts w:ascii="Arial" w:hAnsi="Arial" w:cs="Arial"/>
          <w:sz w:val="20"/>
          <w:szCs w:val="20"/>
        </w:rPr>
        <w:t>astínit urbanistické možnosti, limity území, stav a možnosti sítí, dopravní a inženýrské schéma.</w:t>
      </w:r>
    </w:p>
    <w:p w:rsidR="00166196" w:rsidRDefault="00166196" w:rsidP="004C3F3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základě toho byl celý areál rozdělen na několik zón:</w:t>
      </w:r>
    </w:p>
    <w:p w:rsidR="004C3F38" w:rsidRDefault="00035215" w:rsidP="004C3F3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760720" cy="590169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0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196">
        <w:rPr>
          <w:rFonts w:ascii="Arial" w:hAnsi="Arial" w:cs="Arial"/>
          <w:sz w:val="20"/>
          <w:szCs w:val="20"/>
        </w:rPr>
        <w:t xml:space="preserve"> </w:t>
      </w:r>
    </w:p>
    <w:p w:rsidR="00035215" w:rsidRDefault="00035215" w:rsidP="000352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Plochy jednotlivých zón:</w:t>
      </w:r>
    </w:p>
    <w:p w:rsidR="00035215" w:rsidRDefault="00035215" w:rsidP="000352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Zóna „A“ (bydlení, maloplošná občanská vybavenost a nerušící služby) 4,4428 ha</w:t>
      </w:r>
    </w:p>
    <w:p w:rsidR="00035215" w:rsidRDefault="00035215" w:rsidP="000352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Zóna „B“ (bydlení, maloplošná občanská vybavenost a nerušící služby) 2,2281 ha</w:t>
      </w:r>
    </w:p>
    <w:p w:rsidR="00035215" w:rsidRDefault="00035215" w:rsidP="000352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Zóna „C“ podnikatelské aktivity bez negativních účinků na ŽP) 2,3729 ha</w:t>
      </w:r>
    </w:p>
    <w:p w:rsidR="004C3F38" w:rsidRDefault="00035215" w:rsidP="0003521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Zóna „D“ (přistávací plocha pro vrtulníky - heliport, sport, rekreace) 0,8211 ha</w:t>
      </w:r>
    </w:p>
    <w:p w:rsidR="00035215" w:rsidRDefault="00035215">
      <w:pPr>
        <w:jc w:val="center"/>
        <w:rPr>
          <w:rFonts w:ascii="Arial" w:hAnsi="Arial" w:cs="Arial"/>
          <w:sz w:val="20"/>
          <w:szCs w:val="20"/>
        </w:rPr>
      </w:pPr>
    </w:p>
    <w:p w:rsidR="00035215" w:rsidRDefault="00035215" w:rsidP="000352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Zóna „A“</w:t>
      </w:r>
    </w:p>
    <w:p w:rsidR="00035215" w:rsidRDefault="00035215" w:rsidP="000352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Nachází se v jižní části areálu bývalých Dukelských kasáren a je charakterizována kvalitními stavbami</w:t>
      </w:r>
    </w:p>
    <w:p w:rsidR="00035215" w:rsidRDefault="00035215" w:rsidP="000352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 přelomu 19. a 20. století. V této zóně jsou vytvořeny dobré předpoklady pro rozvoj rezidentního bydlení, doplněného o vhodnou občanskou vybavenost a nerušící služby. Kromě historické zástavby zaujímá tato zóna i přilehlé plochy získané demolicí stávajících nevyhovujících objektů. Tyto plochy jsou převýšeny proti jižní části o min. 2 m a jejich cílem je vytvořit citlivý prostorový a provozní přechod mezi spodní a střední zónou. V </w:t>
      </w:r>
      <w:proofErr w:type="spellStart"/>
      <w:r>
        <w:rPr>
          <w:rFonts w:ascii="Arial" w:hAnsi="Arial" w:cs="Arial"/>
          <w:sz w:val="20"/>
          <w:szCs w:val="20"/>
        </w:rPr>
        <w:t>přestavbové</w:t>
      </w:r>
      <w:proofErr w:type="spellEnd"/>
      <w:r>
        <w:rPr>
          <w:rFonts w:ascii="Arial" w:hAnsi="Arial" w:cs="Arial"/>
          <w:sz w:val="20"/>
          <w:szCs w:val="20"/>
        </w:rPr>
        <w:t xml:space="preserve"> území navrhuje studie u novostaveb umístění max. 4 podlažních bytových domů (max. 14 m nad přilehlým terénem, u objektů ve svahu měřeno od vyšší úrovně upraveného terénu).</w:t>
      </w:r>
    </w:p>
    <w:p w:rsidR="00035215" w:rsidRDefault="00035215" w:rsidP="000352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Plocha bývalého vojenského nástupiště bude ponechána v uceleném stavu s převážně kvalitním trávníkem, aby nebyla popřena stávající a velmi kvalitní urbanistická kompozice tohoto prostoru.</w:t>
      </w:r>
    </w:p>
    <w:p w:rsidR="00035215" w:rsidRDefault="00035215" w:rsidP="000352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Zastavěnost jižní části této zóny je dána stávajícími objekty. Dostavba dalších budov je možná pouze v omezené míře v ploše A.3 a </w:t>
      </w:r>
      <w:proofErr w:type="gramStart"/>
      <w:r>
        <w:rPr>
          <w:rFonts w:ascii="Arial" w:hAnsi="Arial" w:cs="Arial"/>
          <w:sz w:val="20"/>
          <w:szCs w:val="20"/>
        </w:rPr>
        <w:t>A.7.</w:t>
      </w:r>
      <w:proofErr w:type="gramEnd"/>
      <w:r>
        <w:rPr>
          <w:rFonts w:ascii="Arial" w:hAnsi="Arial" w:cs="Arial"/>
          <w:sz w:val="20"/>
          <w:szCs w:val="20"/>
        </w:rPr>
        <w:t xml:space="preserve"> Zastavitelnost </w:t>
      </w:r>
      <w:proofErr w:type="spellStart"/>
      <w:r>
        <w:rPr>
          <w:rFonts w:ascii="Arial" w:hAnsi="Arial" w:cs="Arial"/>
          <w:sz w:val="20"/>
          <w:szCs w:val="20"/>
        </w:rPr>
        <w:t>přestavbových</w:t>
      </w:r>
      <w:proofErr w:type="spellEnd"/>
      <w:r>
        <w:rPr>
          <w:rFonts w:ascii="Arial" w:hAnsi="Arial" w:cs="Arial"/>
          <w:sz w:val="20"/>
          <w:szCs w:val="20"/>
        </w:rPr>
        <w:t xml:space="preserve"> ploch určených k prodeji je navržena</w:t>
      </w:r>
    </w:p>
    <w:p w:rsidR="00035215" w:rsidRDefault="00035215" w:rsidP="0003521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max. 50% u budov a 80% včetně zpevněných ploch. Min. podíl zeleně je 20%. </w:t>
      </w:r>
    </w:p>
    <w:p w:rsidR="00035215" w:rsidRDefault="00035215" w:rsidP="000352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Zóna „B“</w:t>
      </w:r>
    </w:p>
    <w:p w:rsidR="00035215" w:rsidRDefault="00035215" w:rsidP="000352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Nachází se ve střední části bývalých kasáren a jedná se o komplexně </w:t>
      </w:r>
      <w:proofErr w:type="spellStart"/>
      <w:r>
        <w:rPr>
          <w:rFonts w:ascii="Arial" w:hAnsi="Arial" w:cs="Arial"/>
          <w:sz w:val="20"/>
          <w:szCs w:val="20"/>
        </w:rPr>
        <w:t>přestavbové</w:t>
      </w:r>
      <w:proofErr w:type="spellEnd"/>
      <w:r>
        <w:rPr>
          <w:rFonts w:ascii="Arial" w:hAnsi="Arial" w:cs="Arial"/>
          <w:sz w:val="20"/>
          <w:szCs w:val="20"/>
        </w:rPr>
        <w:t xml:space="preserve"> území, ve kterém je navržena demolice všech stávajících objektů. Budou zde umístěny novostavby max. 4 podlažních bytových domů, nové služby, občanská vybavenost a podnikatelské aktivity bez negativních vlivů na životní prostředí umístěné v přízemí objektů, popř. v zóně u trati. Struktura zástavby bude reagovat na velikost a tvar vytvořených ploch. V tomto území mohou být umístěny </w:t>
      </w:r>
      <w:r w:rsidR="00246371">
        <w:rPr>
          <w:rFonts w:ascii="Arial" w:hAnsi="Arial" w:cs="Arial"/>
          <w:sz w:val="20"/>
          <w:szCs w:val="20"/>
        </w:rPr>
        <w:t xml:space="preserve">max. 4 </w:t>
      </w:r>
      <w:r>
        <w:rPr>
          <w:rFonts w:ascii="Arial" w:hAnsi="Arial" w:cs="Arial"/>
          <w:sz w:val="20"/>
          <w:szCs w:val="20"/>
        </w:rPr>
        <w:t>podlažní objekty s výš</w:t>
      </w:r>
      <w:r w:rsidR="00246371">
        <w:rPr>
          <w:rFonts w:ascii="Arial" w:hAnsi="Arial" w:cs="Arial"/>
          <w:sz w:val="20"/>
          <w:szCs w:val="20"/>
        </w:rPr>
        <w:t>kou nejvíce 14</w:t>
      </w:r>
      <w:r>
        <w:rPr>
          <w:rFonts w:ascii="Arial" w:hAnsi="Arial" w:cs="Arial"/>
          <w:sz w:val="20"/>
          <w:szCs w:val="20"/>
        </w:rPr>
        <w:t xml:space="preserve"> m nad př</w:t>
      </w:r>
      <w:r w:rsidR="00246371">
        <w:rPr>
          <w:rFonts w:ascii="Arial" w:hAnsi="Arial" w:cs="Arial"/>
          <w:sz w:val="20"/>
          <w:szCs w:val="20"/>
        </w:rPr>
        <w:t>ilehlým terénem</w:t>
      </w:r>
      <w:r>
        <w:rPr>
          <w:rFonts w:ascii="Arial" w:hAnsi="Arial" w:cs="Arial"/>
          <w:sz w:val="20"/>
          <w:szCs w:val="20"/>
        </w:rPr>
        <w:t>.</w:t>
      </w:r>
    </w:p>
    <w:p w:rsidR="00035215" w:rsidRDefault="00035215" w:rsidP="000352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Zastavitelnost </w:t>
      </w:r>
      <w:proofErr w:type="spellStart"/>
      <w:r>
        <w:rPr>
          <w:rFonts w:ascii="Arial" w:hAnsi="Arial" w:cs="Arial"/>
          <w:sz w:val="20"/>
          <w:szCs w:val="20"/>
        </w:rPr>
        <w:t>přestavbových</w:t>
      </w:r>
      <w:proofErr w:type="spellEnd"/>
      <w:r>
        <w:rPr>
          <w:rFonts w:ascii="Arial" w:hAnsi="Arial" w:cs="Arial"/>
          <w:sz w:val="20"/>
          <w:szCs w:val="20"/>
        </w:rPr>
        <w:t xml:space="preserve"> ploch určených k prodeji je navržena max. 60% u budov a 90% včetně</w:t>
      </w:r>
    </w:p>
    <w:p w:rsidR="00035215" w:rsidRDefault="00035215" w:rsidP="0003521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zpevněných ploch. Min. podíl zeleně je 10%.</w:t>
      </w:r>
    </w:p>
    <w:p w:rsidR="00035215" w:rsidRDefault="00035215" w:rsidP="000352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Zóna „C“</w:t>
      </w:r>
    </w:p>
    <w:p w:rsidR="00035215" w:rsidRDefault="00035215" w:rsidP="00246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Nachází se rovněž ve střední části bývalých kasáren a jedná se o částečně stabilizované a částečně</w:t>
      </w:r>
      <w:r w:rsidR="00246371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přestavbové</w:t>
      </w:r>
      <w:proofErr w:type="spellEnd"/>
      <w:r>
        <w:rPr>
          <w:rFonts w:ascii="Arial" w:hAnsi="Arial" w:cs="Arial"/>
          <w:sz w:val="20"/>
          <w:szCs w:val="20"/>
        </w:rPr>
        <w:t xml:space="preserve"> území, kde je respektován stávající stav i rozvoj areálu firmy </w:t>
      </w:r>
      <w:proofErr w:type="spellStart"/>
      <w:r>
        <w:rPr>
          <w:rFonts w:ascii="Arial" w:hAnsi="Arial" w:cs="Arial"/>
          <w:sz w:val="20"/>
          <w:szCs w:val="20"/>
        </w:rPr>
        <w:t>Novus</w:t>
      </w:r>
      <w:proofErr w:type="spellEnd"/>
      <w:r>
        <w:rPr>
          <w:rFonts w:ascii="Arial" w:hAnsi="Arial" w:cs="Arial"/>
          <w:sz w:val="20"/>
          <w:szCs w:val="20"/>
        </w:rPr>
        <w:t xml:space="preserve"> Bike. V horní části této</w:t>
      </w:r>
      <w:r w:rsidR="0024637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zóny se nachází objekty, které je možné využít, rekonstruovat, nebo nahradit novými. Specifickou část tvoří</w:t>
      </w:r>
      <w:r w:rsidR="0024637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stávající garážový dvůr, jehož existence je v tak cenném území na horizontu ulice Vančurova nevhodná.</w:t>
      </w:r>
      <w:r w:rsidR="00246371">
        <w:rPr>
          <w:rFonts w:ascii="Arial" w:hAnsi="Arial" w:cs="Arial"/>
          <w:sz w:val="20"/>
          <w:szCs w:val="20"/>
        </w:rPr>
        <w:t xml:space="preserve"> Navrženo je zde </w:t>
      </w:r>
      <w:r>
        <w:rPr>
          <w:rFonts w:ascii="Arial" w:hAnsi="Arial" w:cs="Arial"/>
          <w:sz w:val="20"/>
          <w:szCs w:val="20"/>
        </w:rPr>
        <w:t>umístění staveb občanské vybavenosti, služeb a podnikatelských aktivit bez</w:t>
      </w:r>
      <w:r w:rsidR="0024637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negativních vlivů na životní prostředí a vyšší architektonickou k</w:t>
      </w:r>
      <w:r w:rsidR="00246371">
        <w:rPr>
          <w:rFonts w:ascii="Arial" w:hAnsi="Arial" w:cs="Arial"/>
          <w:sz w:val="20"/>
          <w:szCs w:val="20"/>
        </w:rPr>
        <w:t xml:space="preserve">valitou. </w:t>
      </w:r>
      <w:r>
        <w:rPr>
          <w:rFonts w:ascii="Arial" w:hAnsi="Arial" w:cs="Arial"/>
          <w:sz w:val="20"/>
          <w:szCs w:val="20"/>
        </w:rPr>
        <w:t>Struktura zástavby bude reagovat na velikost a tvar vytvořených ploch.</w:t>
      </w:r>
    </w:p>
    <w:p w:rsidR="00035215" w:rsidRDefault="00035215" w:rsidP="00246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 tomto území mohou být umístěny max. 2 podlažní objekty s výškou nejvíce 8 m nad přilehlým terénem, a</w:t>
      </w:r>
      <w:r w:rsidR="0024637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halové objekty s maximální výškou 8,0 m. V bezprostřední blízkosti ulice Vančurova mohou být umístěny</w:t>
      </w:r>
      <w:r w:rsidR="0024637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objekty do 4 NP s max. výškou 14 m. Výška stávajícího skladu je v hřebeni 6,0 m.</w:t>
      </w:r>
      <w:r w:rsidR="0024637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Maximální výška nové zástavby a stavební čára v severní části této zóny, přiléhající k heliportu, může být</w:t>
      </w:r>
      <w:r w:rsidR="0024637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 případě požadavku uživatele heliportu dále omezena a bude v dalším stupni PD podmíněna schválením</w:t>
      </w:r>
      <w:r w:rsidR="0024637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 ohledem na provoz </w:t>
      </w:r>
      <w:proofErr w:type="gramStart"/>
      <w:r>
        <w:rPr>
          <w:rFonts w:ascii="Arial" w:hAnsi="Arial" w:cs="Arial"/>
          <w:sz w:val="20"/>
          <w:szCs w:val="20"/>
        </w:rPr>
        <w:t>heliportu !!!</w:t>
      </w:r>
      <w:proofErr w:type="gramEnd"/>
    </w:p>
    <w:p w:rsidR="00035215" w:rsidRDefault="00035215" w:rsidP="00246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Zastavitelnost </w:t>
      </w:r>
      <w:proofErr w:type="spellStart"/>
      <w:r>
        <w:rPr>
          <w:rFonts w:ascii="Arial" w:hAnsi="Arial" w:cs="Arial"/>
          <w:sz w:val="20"/>
          <w:szCs w:val="20"/>
        </w:rPr>
        <w:t>přestavbových</w:t>
      </w:r>
      <w:proofErr w:type="spellEnd"/>
      <w:r>
        <w:rPr>
          <w:rFonts w:ascii="Arial" w:hAnsi="Arial" w:cs="Arial"/>
          <w:sz w:val="20"/>
          <w:szCs w:val="20"/>
        </w:rPr>
        <w:t xml:space="preserve"> ploch určených k prodeji je navržena max. 60% u budov a 80% včetně</w:t>
      </w:r>
    </w:p>
    <w:p w:rsidR="00035215" w:rsidRDefault="00035215" w:rsidP="0024637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zpevněných ploch. Min. podíl zeleně je 20%.</w:t>
      </w:r>
    </w:p>
    <w:p w:rsidR="00035215" w:rsidRDefault="00035215" w:rsidP="000352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Zóna „D“</w:t>
      </w:r>
    </w:p>
    <w:p w:rsidR="00035215" w:rsidRDefault="00035215" w:rsidP="00246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Nachází se v horní části bývalých kasáren, která sloužila kdysi jako střelnice a ke sportovním účelům.</w:t>
      </w:r>
    </w:p>
    <w:p w:rsidR="00035215" w:rsidRDefault="00035215" w:rsidP="00246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 tomto území je dnes situována sportovní travnatá plocha, která umožňuje přistávání velkých vrtulníků a</w:t>
      </w:r>
      <w:r w:rsidR="0024637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 takto již cca 20 let s úspěchem využívá</w:t>
      </w:r>
      <w:r w:rsidR="00246371">
        <w:rPr>
          <w:rFonts w:ascii="Arial" w:hAnsi="Arial" w:cs="Arial"/>
          <w:sz w:val="20"/>
          <w:szCs w:val="20"/>
        </w:rPr>
        <w:t>na. H</w:t>
      </w:r>
      <w:r>
        <w:rPr>
          <w:rFonts w:ascii="Arial" w:hAnsi="Arial" w:cs="Arial"/>
          <w:sz w:val="20"/>
          <w:szCs w:val="20"/>
        </w:rPr>
        <w:t xml:space="preserve">eliport, který bude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m.j</w:t>
      </w:r>
      <w:proofErr w:type="spellEnd"/>
      <w:r>
        <w:rPr>
          <w:rFonts w:ascii="Arial" w:hAnsi="Arial" w:cs="Arial"/>
          <w:sz w:val="20"/>
          <w:szCs w:val="20"/>
        </w:rPr>
        <w:t>. důležitou</w:t>
      </w:r>
      <w:proofErr w:type="gramEnd"/>
      <w:r>
        <w:rPr>
          <w:rFonts w:ascii="Arial" w:hAnsi="Arial" w:cs="Arial"/>
          <w:sz w:val="20"/>
          <w:szCs w:val="20"/>
        </w:rPr>
        <w:t xml:space="preserve"> součástí integrovaného </w:t>
      </w:r>
      <w:r w:rsidR="00246371">
        <w:rPr>
          <w:rFonts w:ascii="Arial" w:hAnsi="Arial" w:cs="Arial"/>
          <w:sz w:val="20"/>
          <w:szCs w:val="20"/>
        </w:rPr>
        <w:t xml:space="preserve">záchranného systému. Omezená </w:t>
      </w:r>
      <w:r>
        <w:rPr>
          <w:rFonts w:ascii="Arial" w:hAnsi="Arial" w:cs="Arial"/>
          <w:sz w:val="20"/>
          <w:szCs w:val="20"/>
        </w:rPr>
        <w:t>zastavitelnost okolí heliportu</w:t>
      </w:r>
      <w:r w:rsidR="00246371">
        <w:rPr>
          <w:rFonts w:ascii="Arial" w:hAnsi="Arial" w:cs="Arial"/>
          <w:sz w:val="20"/>
          <w:szCs w:val="20"/>
        </w:rPr>
        <w:t xml:space="preserve"> předurčuje plochu </w:t>
      </w:r>
      <w:r>
        <w:rPr>
          <w:rFonts w:ascii="Arial" w:hAnsi="Arial" w:cs="Arial"/>
          <w:sz w:val="20"/>
          <w:szCs w:val="20"/>
        </w:rPr>
        <w:t>pouze</w:t>
      </w:r>
      <w:r w:rsidR="00246371">
        <w:rPr>
          <w:rFonts w:ascii="Arial" w:hAnsi="Arial" w:cs="Arial"/>
          <w:sz w:val="20"/>
          <w:szCs w:val="20"/>
        </w:rPr>
        <w:t xml:space="preserve"> k</w:t>
      </w:r>
      <w:r>
        <w:rPr>
          <w:rFonts w:ascii="Arial" w:hAnsi="Arial" w:cs="Arial"/>
          <w:sz w:val="20"/>
          <w:szCs w:val="20"/>
        </w:rPr>
        <w:t xml:space="preserve"> ploš</w:t>
      </w:r>
      <w:r w:rsidR="00246371">
        <w:rPr>
          <w:rFonts w:ascii="Arial" w:hAnsi="Arial" w:cs="Arial"/>
          <w:sz w:val="20"/>
          <w:szCs w:val="20"/>
        </w:rPr>
        <w:t>nému</w:t>
      </w:r>
      <w:r>
        <w:rPr>
          <w:rFonts w:ascii="Arial" w:hAnsi="Arial" w:cs="Arial"/>
          <w:sz w:val="20"/>
          <w:szCs w:val="20"/>
        </w:rPr>
        <w:t xml:space="preserve"> využití pro sportovní a</w:t>
      </w:r>
      <w:r w:rsidR="0024637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rekreační účely bez nadzemních objektů. V návaznosti na heliport bude v tomto území upraveno i řešení</w:t>
      </w:r>
      <w:r w:rsidR="0024637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vzrostlé zeleně. Maximální výška nové zástavby a stavební čára v přilehlé části sousední zóny „C“ může být</w:t>
      </w:r>
      <w:r w:rsidR="0024637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 ohledem na heliport dále omezena a bude v dalším stupni PD podmíněna schválením příslušných</w:t>
      </w:r>
      <w:r w:rsidR="0024637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orgánů.</w:t>
      </w:r>
    </w:p>
    <w:p w:rsidR="00246371" w:rsidRDefault="00246371" w:rsidP="00246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46371" w:rsidRPr="00246371" w:rsidRDefault="00246371" w:rsidP="00246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246371">
        <w:rPr>
          <w:rFonts w:ascii="Arial" w:hAnsi="Arial" w:cs="Arial"/>
          <w:b/>
          <w:sz w:val="20"/>
          <w:szCs w:val="20"/>
        </w:rPr>
        <w:t>Ochranné pásmo železnice</w:t>
      </w:r>
    </w:p>
    <w:p w:rsidR="00246371" w:rsidRDefault="00246371" w:rsidP="00246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Nejvýraznějším omezením je ochranné pásmo železnice, které je 60 m od osy krajní koleje a 30 m </w:t>
      </w:r>
      <w:proofErr w:type="gramStart"/>
      <w:r>
        <w:rPr>
          <w:rFonts w:ascii="Arial" w:hAnsi="Arial" w:cs="Arial"/>
          <w:sz w:val="20"/>
          <w:szCs w:val="20"/>
        </w:rPr>
        <w:t>od</w:t>
      </w:r>
      <w:proofErr w:type="gramEnd"/>
    </w:p>
    <w:p w:rsidR="00246371" w:rsidRDefault="00246371" w:rsidP="00246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hranice drážního pozemku. Toto ochranné pásmo zasahuje v současnosti až 52 m do hloubi řešeného</w:t>
      </w:r>
    </w:p>
    <w:p w:rsidR="00035215" w:rsidRDefault="00246371" w:rsidP="00246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území. Dle sdělení investora rekonstrukce trati Opava-Krnov bude zrušena krajní slepá kolej, čímž dojde i ke snížení ochranného pásma. Dalšího snížení je možné dosáhnut převodem přilehlých, pro SŽDC nevyužitelných ploch na Statutární město Opava. Tímto opatřením by </w:t>
      </w:r>
      <w:proofErr w:type="gramStart"/>
      <w:r>
        <w:rPr>
          <w:rFonts w:ascii="Arial" w:hAnsi="Arial" w:cs="Arial"/>
          <w:sz w:val="20"/>
          <w:szCs w:val="20"/>
        </w:rPr>
        <w:t>došlo</w:t>
      </w:r>
      <w:proofErr w:type="gramEnd"/>
      <w:r>
        <w:rPr>
          <w:rFonts w:ascii="Arial" w:hAnsi="Arial" w:cs="Arial"/>
          <w:sz w:val="20"/>
          <w:szCs w:val="20"/>
        </w:rPr>
        <w:t xml:space="preserve"> k dalšímu snížení zásahu tohoto OP do řešeného území. Max. zásah by mohl ve spodní části zóny „A“ být max. 22 m.</w:t>
      </w:r>
    </w:p>
    <w:p w:rsidR="00246371" w:rsidRDefault="00246371" w:rsidP="00246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46371" w:rsidRDefault="00246371" w:rsidP="00246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246371">
        <w:rPr>
          <w:rFonts w:ascii="Arial" w:hAnsi="Arial" w:cs="Arial"/>
          <w:b/>
          <w:sz w:val="20"/>
          <w:szCs w:val="20"/>
        </w:rPr>
        <w:t>Napojení na sítě</w:t>
      </w:r>
    </w:p>
    <w:p w:rsidR="00246371" w:rsidRDefault="00246371" w:rsidP="00246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Lokalitu je možné napojit:</w:t>
      </w:r>
    </w:p>
    <w:p w:rsidR="00246371" w:rsidRDefault="00246371" w:rsidP="00246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jednotnou kanalizaci v ulici Sokolovská. V ulici vede trase stávající jednotná kanalizace D600/900 ve správě </w:t>
      </w:r>
      <w:proofErr w:type="spellStart"/>
      <w:r>
        <w:rPr>
          <w:rFonts w:ascii="Arial" w:hAnsi="Arial" w:cs="Arial"/>
          <w:sz w:val="20"/>
          <w:szCs w:val="20"/>
        </w:rPr>
        <w:t>SmVaK</w:t>
      </w:r>
      <w:proofErr w:type="spellEnd"/>
      <w:r>
        <w:rPr>
          <w:rFonts w:ascii="Arial" w:hAnsi="Arial" w:cs="Arial"/>
          <w:sz w:val="20"/>
          <w:szCs w:val="20"/>
        </w:rPr>
        <w:t xml:space="preserve"> Ostrava. Do této stoky jsou napojeny stávající kanalizační řády současného areálu Dukelských kasáren. Stávající kanalizace Dukelských kasáren je v nevyhovujícím stavu. Dle kamerové prohlídky je částečně neprůchodná, propadlá a netěsná prorostlá kořenovým systémem. Do stoky veřejné jednotné kanalizace budou svedeny splaškové vody z jednotlivých objektů „Dukelských kasáren“, povrchové vody z navržených komunikací a stávajících nadzemních objektů. Povrchové vody ze střech nově navržených objektů budou dle možností a výsledků hydrogeologického průzkumu alespoň částečně vsakovány do podloží, zachycovány v retenčních nádržích a postupně odváděny do areálové jednotné kanalizace. Možnost vsakování bude rovněž závislá na hustotě a charakteru budoucí zástavby v tomto sklonitém terénu.</w:t>
      </w:r>
    </w:p>
    <w:p w:rsidR="00246371" w:rsidRDefault="00246371" w:rsidP="002463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vodovod v ulici Vančurova. V protilehlé části komunikace vede stávající vodovod DN 250. Areál Dukelských kasáren je napojen několika přípojkami, které jsou částečně ukončeny slepě. Stávající vodovodní síť je převážně z oceli, zkombinovaná s plastovým potrubím. Zachována zůstane pouze př</w:t>
      </w:r>
      <w:r w:rsidR="002A09D0">
        <w:rPr>
          <w:rFonts w:ascii="Arial" w:hAnsi="Arial" w:cs="Arial"/>
          <w:sz w:val="20"/>
          <w:szCs w:val="20"/>
        </w:rPr>
        <w:t xml:space="preserve">ípojka pro fy </w:t>
      </w:r>
      <w:proofErr w:type="spellStart"/>
      <w:r w:rsidR="002A09D0">
        <w:rPr>
          <w:rFonts w:ascii="Arial" w:hAnsi="Arial" w:cs="Arial"/>
          <w:sz w:val="20"/>
          <w:szCs w:val="20"/>
        </w:rPr>
        <w:t>Novus</w:t>
      </w:r>
      <w:proofErr w:type="spellEnd"/>
      <w:r w:rsidR="002A09D0">
        <w:rPr>
          <w:rFonts w:ascii="Arial" w:hAnsi="Arial" w:cs="Arial"/>
          <w:sz w:val="20"/>
          <w:szCs w:val="20"/>
        </w:rPr>
        <w:t xml:space="preserve"> Bike</w:t>
      </w:r>
      <w:r>
        <w:rPr>
          <w:rFonts w:ascii="Arial" w:hAnsi="Arial" w:cs="Arial"/>
          <w:sz w:val="20"/>
          <w:szCs w:val="20"/>
        </w:rPr>
        <w:t>, která bude přepojena na nový vodovodní řád. Všechny</w:t>
      </w:r>
      <w:r w:rsidR="002A09D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ostatní stávající napojení na vodovod v ulici Vančurova a ulici Sokolovská budou demontovány. Nově se</w:t>
      </w:r>
      <w:r w:rsidR="002A09D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provede celá vodovodní síť areálu „Dukelských kasáren“ včetně dvou nových napojení na ulici Vančurova</w:t>
      </w:r>
      <w:r w:rsidR="002A09D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 stávající vodovod DN 250.</w:t>
      </w: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plynovod v ulici Vančurova. K objektu stávajícího areálu „Dukelských kasáren „ je přivedena stávající přípojka STL DN 100. Tato přípojka bude </w:t>
      </w:r>
      <w:proofErr w:type="spellStart"/>
      <w:r>
        <w:rPr>
          <w:rFonts w:ascii="Arial" w:hAnsi="Arial" w:cs="Arial"/>
          <w:sz w:val="20"/>
          <w:szCs w:val="20"/>
        </w:rPr>
        <w:t>rekolaudována</w:t>
      </w:r>
      <w:proofErr w:type="spellEnd"/>
      <w:r>
        <w:rPr>
          <w:rFonts w:ascii="Arial" w:hAnsi="Arial" w:cs="Arial"/>
          <w:sz w:val="20"/>
          <w:szCs w:val="20"/>
        </w:rPr>
        <w:t xml:space="preserve"> na plynovodní řád. Za stávající uzávěr se napojí STL plynovodní síť celého areálu. Stávající středotlaká a nízkotlaká plynovodní síť v areálu je již</w:t>
      </w:r>
      <w:r w:rsidRPr="002A09D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 plastového potrubí provedena cca před 15-20 lety na několika místech přerušena. Stávající přípojka NTL plynu pro fy </w:t>
      </w:r>
      <w:proofErr w:type="spellStart"/>
      <w:r>
        <w:rPr>
          <w:rFonts w:ascii="Arial" w:hAnsi="Arial" w:cs="Arial"/>
          <w:sz w:val="20"/>
          <w:szCs w:val="20"/>
        </w:rPr>
        <w:t>Sundance</w:t>
      </w:r>
      <w:proofErr w:type="spellEnd"/>
      <w:r>
        <w:rPr>
          <w:rFonts w:ascii="Arial" w:hAnsi="Arial" w:cs="Arial"/>
          <w:sz w:val="20"/>
          <w:szCs w:val="20"/>
        </w:rPr>
        <w:t xml:space="preserve"> a stávající přípojka STL plynu pro sběrnu zůstane zachována. Všechny ostatní rozvody plynu v areálu „Dukelských kasáren budou provedeny nově jako středotlaká síť.</w:t>
      </w: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A09D0">
        <w:rPr>
          <w:rFonts w:ascii="Arial" w:hAnsi="Arial" w:cs="Arial"/>
          <w:sz w:val="20"/>
          <w:szCs w:val="20"/>
        </w:rPr>
        <w:t>Stávající trafostanice zůstanou zachovány</w:t>
      </w:r>
      <w:r>
        <w:rPr>
          <w:rFonts w:ascii="Arial" w:hAnsi="Arial" w:cs="Arial"/>
          <w:sz w:val="20"/>
          <w:szCs w:val="20"/>
        </w:rPr>
        <w:t xml:space="preserve">, resp. dle vyjádření ČEZ distribuce bude </w:t>
      </w:r>
      <w:proofErr w:type="gramStart"/>
      <w:r>
        <w:rPr>
          <w:rFonts w:ascii="Arial" w:hAnsi="Arial" w:cs="Arial"/>
          <w:sz w:val="20"/>
          <w:szCs w:val="20"/>
        </w:rPr>
        <w:t>pravděpodobně  vybudována</w:t>
      </w:r>
      <w:proofErr w:type="gramEnd"/>
      <w:r>
        <w:rPr>
          <w:rFonts w:ascii="Arial" w:hAnsi="Arial" w:cs="Arial"/>
          <w:sz w:val="20"/>
          <w:szCs w:val="20"/>
        </w:rPr>
        <w:t xml:space="preserve"> nová trafostanice vedle ulice Vančurova</w:t>
      </w:r>
      <w:r w:rsidRPr="002A09D0">
        <w:rPr>
          <w:rFonts w:ascii="Arial" w:hAnsi="Arial" w:cs="Arial"/>
          <w:sz w:val="20"/>
          <w:szCs w:val="20"/>
        </w:rPr>
        <w:t>. O celkové</w:t>
      </w:r>
      <w:r>
        <w:rPr>
          <w:rFonts w:ascii="Arial" w:hAnsi="Arial" w:cs="Arial"/>
          <w:sz w:val="20"/>
          <w:szCs w:val="20"/>
        </w:rPr>
        <w:t xml:space="preserve"> </w:t>
      </w:r>
      <w:r w:rsidRPr="002A09D0">
        <w:rPr>
          <w:rFonts w:ascii="Arial" w:hAnsi="Arial" w:cs="Arial"/>
          <w:sz w:val="20"/>
          <w:szCs w:val="20"/>
        </w:rPr>
        <w:t xml:space="preserve">koncepci zásobování el. </w:t>
      </w:r>
      <w:proofErr w:type="gramStart"/>
      <w:r w:rsidRPr="002A09D0">
        <w:rPr>
          <w:rFonts w:ascii="Arial" w:hAnsi="Arial" w:cs="Arial"/>
          <w:sz w:val="20"/>
          <w:szCs w:val="20"/>
        </w:rPr>
        <w:t>energií</w:t>
      </w:r>
      <w:proofErr w:type="gramEnd"/>
      <w:r w:rsidRPr="002A09D0">
        <w:rPr>
          <w:rFonts w:ascii="Arial" w:hAnsi="Arial" w:cs="Arial"/>
          <w:sz w:val="20"/>
          <w:szCs w:val="20"/>
        </w:rPr>
        <w:t xml:space="preserve"> v řešeném území rozhodne provozovatel distribuční sítě – CEZ Distribuce,</w:t>
      </w:r>
      <w:r>
        <w:rPr>
          <w:rFonts w:ascii="Arial" w:hAnsi="Arial" w:cs="Arial"/>
          <w:sz w:val="20"/>
          <w:szCs w:val="20"/>
        </w:rPr>
        <w:t xml:space="preserve"> </w:t>
      </w:r>
      <w:r w:rsidRPr="002A09D0">
        <w:rPr>
          <w:rFonts w:ascii="Arial" w:hAnsi="Arial" w:cs="Arial"/>
          <w:sz w:val="20"/>
          <w:szCs w:val="20"/>
        </w:rPr>
        <w:t>na základě žádostí jednotlivých subjektů o připojení lokality nebo jednotlivých nemovitostí.</w:t>
      </w: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Stávající kabelové rozvody NN v řešeném území budou kompletně nahrazeny novými ve veřejných prostranstvích, případně, zejména v jižní části se zachovanou zástavbou rekonstruovány. Nové rozvody budou postupně budovány dle požadavku jednotlivých objektů (budoucích vlastníků) na připojení. Nový rozvod vybuduje distributor elektrické energie na základě uzavřené smlouvy o připojení. Předpokládá se přibližně stávající umístění trafostanic a přívodních rozvodů VN.</w:t>
      </w: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Pr="002A09D0" w:rsidRDefault="002A09D0" w:rsidP="002A09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2A09D0">
        <w:rPr>
          <w:rFonts w:ascii="Arial" w:hAnsi="Arial" w:cs="Arial"/>
          <w:b/>
          <w:bCs/>
        </w:rPr>
        <w:t>Etapizace</w:t>
      </w: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Návrh etapizace je nutný pro stanovení priorit a pořadí nejnutnějších investic. Cílem je ekonomika a koncepčnost při budování dopravní a technické infrastruktury v řešeném území s vazbou na zamýšlený prodej jednotlivých ploch (areálů.) Další využití bude závislé na poptávce potenciálních investorů.</w:t>
      </w: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 první etapě výstavby je nutné provést demolici objektů, nebo jejich částí, které jsou v přímé kolizi s navrhovanou dopravní a technickou infrastrukturou. Bude následovat vybudování vyhovujícího dopravního napojení celé lokality, které zajistí bezkolizní příjezd a navazuje na ostatní stávající i navrhované </w:t>
      </w:r>
      <w:proofErr w:type="spellStart"/>
      <w:r>
        <w:rPr>
          <w:rFonts w:ascii="Arial" w:hAnsi="Arial" w:cs="Arial"/>
          <w:sz w:val="20"/>
          <w:szCs w:val="20"/>
        </w:rPr>
        <w:t>vnitroareálové</w:t>
      </w:r>
      <w:proofErr w:type="spellEnd"/>
      <w:r>
        <w:rPr>
          <w:rFonts w:ascii="Arial" w:hAnsi="Arial" w:cs="Arial"/>
          <w:sz w:val="20"/>
          <w:szCs w:val="20"/>
        </w:rPr>
        <w:t xml:space="preserve"> komunikace. Tím bude zajištěn i alternativní příjezd k heliportu a k ostatním zónám v tomto území. Současně s budováním výše uvedené trasy komunikace budou do nich a sousedního veřejného prostranství umístěny inženýrské sítě, na které se mohou přímo napojit sousední rozvojové plochy.</w:t>
      </w: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 dalších etapách bude navazovat postupná realizace ostatních tras podle aktuálních potřeb na rozvoj</w:t>
      </w: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areálu.</w:t>
      </w: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Návrh jednotlivých etap:</w:t>
      </w: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etapa </w:t>
      </w:r>
      <w:r w:rsidR="00F557F5">
        <w:rPr>
          <w:rFonts w:ascii="Arial" w:hAnsi="Arial" w:cs="Arial"/>
          <w:sz w:val="20"/>
          <w:szCs w:val="20"/>
        </w:rPr>
        <w:t xml:space="preserve">(modrá) </w:t>
      </w:r>
      <w:r>
        <w:rPr>
          <w:rFonts w:ascii="Arial" w:hAnsi="Arial" w:cs="Arial"/>
          <w:sz w:val="20"/>
          <w:szCs w:val="20"/>
        </w:rPr>
        <w:t xml:space="preserve">- Demolice neperspektivních objektů, nebo jejich částí a kácení zeleně, která jsou v bezprostřední kolizi s navrhovanou doprav a </w:t>
      </w:r>
      <w:proofErr w:type="gramStart"/>
      <w:r>
        <w:rPr>
          <w:rFonts w:ascii="Arial" w:hAnsi="Arial" w:cs="Arial"/>
          <w:sz w:val="20"/>
          <w:szCs w:val="20"/>
        </w:rPr>
        <w:t>ní</w:t>
      </w:r>
      <w:proofErr w:type="gramEnd"/>
      <w:r>
        <w:rPr>
          <w:rFonts w:ascii="Arial" w:hAnsi="Arial" w:cs="Arial"/>
          <w:sz w:val="20"/>
          <w:szCs w:val="20"/>
        </w:rPr>
        <w:t xml:space="preserve"> a technickou infrastrukturou 1. etapy (trasa „A“).</w:t>
      </w: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etapa </w:t>
      </w:r>
      <w:r w:rsidR="00F557F5">
        <w:rPr>
          <w:rFonts w:ascii="Arial" w:hAnsi="Arial" w:cs="Arial"/>
          <w:sz w:val="20"/>
          <w:szCs w:val="20"/>
        </w:rPr>
        <w:t xml:space="preserve">(růžová) </w:t>
      </w:r>
      <w:r>
        <w:rPr>
          <w:rFonts w:ascii="Arial" w:hAnsi="Arial" w:cs="Arial"/>
          <w:sz w:val="20"/>
          <w:szCs w:val="20"/>
        </w:rPr>
        <w:t xml:space="preserve">- trasa „I“ a severní úsek trasy „J“. Součástí je demolice objektu č. 19 na pozemku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p.č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2201/3 a garáží na pozemcích </w:t>
      </w:r>
      <w:proofErr w:type="spellStart"/>
      <w:r>
        <w:rPr>
          <w:rFonts w:ascii="Arial" w:hAnsi="Arial" w:cs="Arial"/>
          <w:sz w:val="20"/>
          <w:szCs w:val="20"/>
        </w:rPr>
        <w:t>p.č</w:t>
      </w:r>
      <w:proofErr w:type="spellEnd"/>
      <w:r>
        <w:rPr>
          <w:rFonts w:ascii="Arial" w:hAnsi="Arial" w:cs="Arial"/>
          <w:sz w:val="20"/>
          <w:szCs w:val="20"/>
        </w:rPr>
        <w:t>. 2201/26, 27 a 28, napojení na ulici Vančurova a související inženýrské</w:t>
      </w: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sítě</w:t>
      </w: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etapa </w:t>
      </w:r>
      <w:r w:rsidR="00F557F5">
        <w:rPr>
          <w:rFonts w:ascii="Arial" w:hAnsi="Arial" w:cs="Arial"/>
          <w:sz w:val="20"/>
          <w:szCs w:val="20"/>
        </w:rPr>
        <w:t xml:space="preserve">(oranžová) </w:t>
      </w:r>
      <w:r>
        <w:rPr>
          <w:rFonts w:ascii="Arial" w:hAnsi="Arial" w:cs="Arial"/>
          <w:sz w:val="20"/>
          <w:szCs w:val="20"/>
        </w:rPr>
        <w:t xml:space="preserve">- jižní úsek trasy „I“ a „B“, trasa „C“, parkoviště v ploše A </w:t>
      </w:r>
      <w:proofErr w:type="spellStart"/>
      <w:r>
        <w:rPr>
          <w:rFonts w:ascii="Arial" w:hAnsi="Arial" w:cs="Arial"/>
          <w:sz w:val="20"/>
          <w:szCs w:val="20"/>
        </w:rPr>
        <w:t>a</w:t>
      </w:r>
      <w:proofErr w:type="spellEnd"/>
      <w:r>
        <w:rPr>
          <w:rFonts w:ascii="Arial" w:hAnsi="Arial" w:cs="Arial"/>
          <w:sz w:val="20"/>
          <w:szCs w:val="20"/>
        </w:rPr>
        <w:t xml:space="preserve"> cyklostezka kolem ulice Vančurova. Vybudování vjezdů do jižní části zóny „A“ z ulice Sokolovská včetně navazujících inženýrských</w:t>
      </w: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sítí.</w:t>
      </w:r>
    </w:p>
    <w:p w:rsidR="002A09D0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etapa </w:t>
      </w:r>
      <w:r w:rsidR="00F557F5">
        <w:rPr>
          <w:rFonts w:ascii="Arial" w:hAnsi="Arial" w:cs="Arial"/>
          <w:sz w:val="20"/>
          <w:szCs w:val="20"/>
        </w:rPr>
        <w:t xml:space="preserve">(zelená) </w:t>
      </w:r>
      <w:r>
        <w:rPr>
          <w:rFonts w:ascii="Arial" w:hAnsi="Arial" w:cs="Arial"/>
          <w:sz w:val="20"/>
          <w:szCs w:val="20"/>
        </w:rPr>
        <w:t>- trasy D, E, F, K</w:t>
      </w:r>
      <w:r w:rsidR="007E1AF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 chodník kolem ulice Vančurova a postupné rozšiřování dopravní a technické vybavenosti v návaznosti na prodej jednotlivých ploch a objektů.</w:t>
      </w:r>
    </w:p>
    <w:p w:rsidR="00F557F5" w:rsidRDefault="002A09D0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etapa - cyklostezka kolem ulice Vančurova od řadových garáží k železničnímu přejezdu a ost</w:t>
      </w:r>
      <w:r w:rsidR="00F557F5">
        <w:rPr>
          <w:rFonts w:ascii="Arial" w:hAnsi="Arial" w:cs="Arial"/>
          <w:sz w:val="20"/>
          <w:szCs w:val="20"/>
        </w:rPr>
        <w:t>atní dosud nerealizované záměry</w:t>
      </w:r>
    </w:p>
    <w:p w:rsidR="00F557F5" w:rsidRDefault="00F557F5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557F5" w:rsidRPr="002A09D0" w:rsidRDefault="00F557F5" w:rsidP="002A09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3409950" cy="37909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izac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35215" w:rsidRDefault="00035215">
      <w:pPr>
        <w:jc w:val="center"/>
        <w:rPr>
          <w:rFonts w:ascii="Arial" w:hAnsi="Arial" w:cs="Arial"/>
          <w:sz w:val="20"/>
          <w:szCs w:val="20"/>
        </w:rPr>
      </w:pPr>
    </w:p>
    <w:sectPr w:rsidR="000352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3E55A3"/>
    <w:multiLevelType w:val="multilevel"/>
    <w:tmpl w:val="7332B256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61E"/>
    <w:rsid w:val="00035215"/>
    <w:rsid w:val="00166196"/>
    <w:rsid w:val="0016661E"/>
    <w:rsid w:val="001F7FC7"/>
    <w:rsid w:val="002341A7"/>
    <w:rsid w:val="00246371"/>
    <w:rsid w:val="002A09D0"/>
    <w:rsid w:val="004C3F38"/>
    <w:rsid w:val="007E1AF2"/>
    <w:rsid w:val="00F5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6661E"/>
    <w:pPr>
      <w:keepNext/>
      <w:numPr>
        <w:numId w:val="1"/>
      </w:numPr>
      <w:spacing w:before="240" w:after="60"/>
      <w:jc w:val="both"/>
      <w:outlineLvl w:val="0"/>
    </w:pPr>
    <w:rPr>
      <w:rFonts w:ascii="Calibri" w:eastAsia="Times New Roman" w:hAnsi="Calibri" w:cs="Arial"/>
      <w:b/>
      <w:bCs/>
      <w:caps/>
      <w:color w:val="FF5050"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16661E"/>
    <w:pPr>
      <w:keepNext/>
      <w:numPr>
        <w:ilvl w:val="1"/>
        <w:numId w:val="1"/>
      </w:numPr>
      <w:spacing w:before="240" w:after="60"/>
      <w:ind w:left="578" w:hanging="578"/>
      <w:jc w:val="both"/>
      <w:outlineLvl w:val="1"/>
    </w:pPr>
    <w:rPr>
      <w:rFonts w:ascii="Calibri" w:eastAsia="Times New Roman" w:hAnsi="Calibri" w:cs="Arial"/>
      <w:b/>
      <w:bCs/>
      <w:iCs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16661E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16661E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16661E"/>
    <w:pPr>
      <w:numPr>
        <w:ilvl w:val="4"/>
        <w:numId w:val="1"/>
      </w:numPr>
      <w:spacing w:before="240" w:after="60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16661E"/>
    <w:pPr>
      <w:numPr>
        <w:ilvl w:val="5"/>
        <w:numId w:val="1"/>
      </w:numPr>
      <w:spacing w:before="240" w:after="60"/>
      <w:jc w:val="both"/>
      <w:outlineLvl w:val="5"/>
    </w:pPr>
    <w:rPr>
      <w:rFonts w:ascii="Calibri" w:eastAsia="Times New Roman" w:hAnsi="Calibri" w:cs="Times New Roman"/>
      <w:b/>
      <w:bCs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16661E"/>
    <w:pPr>
      <w:numPr>
        <w:ilvl w:val="6"/>
        <w:numId w:val="1"/>
      </w:numPr>
      <w:spacing w:before="240" w:after="60"/>
      <w:jc w:val="both"/>
      <w:outlineLvl w:val="6"/>
    </w:pPr>
    <w:rPr>
      <w:rFonts w:ascii="Calibri" w:eastAsia="Times New Roman" w:hAnsi="Calibri" w:cs="Times New Roman"/>
      <w:szCs w:val="24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16661E"/>
    <w:pPr>
      <w:numPr>
        <w:ilvl w:val="7"/>
        <w:numId w:val="1"/>
      </w:numPr>
      <w:spacing w:before="240" w:after="60"/>
      <w:jc w:val="both"/>
      <w:outlineLvl w:val="7"/>
    </w:pPr>
    <w:rPr>
      <w:rFonts w:ascii="Calibri" w:eastAsia="Times New Roman" w:hAnsi="Calibri" w:cs="Times New Roman"/>
      <w:i/>
      <w:iCs/>
      <w:szCs w:val="24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16661E"/>
    <w:pPr>
      <w:numPr>
        <w:ilvl w:val="8"/>
        <w:numId w:val="1"/>
      </w:numPr>
      <w:spacing w:before="240" w:after="60"/>
      <w:jc w:val="both"/>
      <w:outlineLvl w:val="8"/>
    </w:pPr>
    <w:rPr>
      <w:rFonts w:ascii="Arial" w:eastAsia="Times New Roman" w:hAnsi="Arial" w:cs="Arial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6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661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16661E"/>
    <w:rPr>
      <w:rFonts w:ascii="Calibri" w:eastAsia="Times New Roman" w:hAnsi="Calibri" w:cs="Arial"/>
      <w:b/>
      <w:bCs/>
      <w:caps/>
      <w:color w:val="FF5050"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16661E"/>
    <w:rPr>
      <w:rFonts w:ascii="Calibri" w:eastAsia="Times New Roman" w:hAnsi="Calibri" w:cs="Arial"/>
      <w:b/>
      <w:bCs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16661E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16661E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16661E"/>
    <w:rPr>
      <w:rFonts w:ascii="Calibri" w:eastAsia="Times New Roman" w:hAnsi="Calibri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16661E"/>
    <w:rPr>
      <w:rFonts w:ascii="Calibri" w:eastAsia="Times New Roman" w:hAnsi="Calibri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16661E"/>
    <w:rPr>
      <w:rFonts w:ascii="Calibri" w:eastAsia="Times New Roman" w:hAnsi="Calibri" w:cs="Times New Roman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16661E"/>
    <w:rPr>
      <w:rFonts w:ascii="Calibri" w:eastAsia="Times New Roman" w:hAnsi="Calibri" w:cs="Times New Roman"/>
      <w:i/>
      <w:iCs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16661E"/>
    <w:rPr>
      <w:rFonts w:ascii="Arial" w:eastAsia="Times New Roman" w:hAnsi="Arial" w:cs="Arial"/>
      <w:lang w:eastAsia="cs-CZ"/>
    </w:rPr>
  </w:style>
  <w:style w:type="character" w:styleId="Hypertextovodkaz">
    <w:name w:val="Hyperlink"/>
    <w:uiPriority w:val="99"/>
    <w:rsid w:val="001666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6661E"/>
    <w:pPr>
      <w:keepNext/>
      <w:numPr>
        <w:numId w:val="1"/>
      </w:numPr>
      <w:spacing w:before="240" w:after="60"/>
      <w:jc w:val="both"/>
      <w:outlineLvl w:val="0"/>
    </w:pPr>
    <w:rPr>
      <w:rFonts w:ascii="Calibri" w:eastAsia="Times New Roman" w:hAnsi="Calibri" w:cs="Arial"/>
      <w:b/>
      <w:bCs/>
      <w:caps/>
      <w:color w:val="FF5050"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16661E"/>
    <w:pPr>
      <w:keepNext/>
      <w:numPr>
        <w:ilvl w:val="1"/>
        <w:numId w:val="1"/>
      </w:numPr>
      <w:spacing w:before="240" w:after="60"/>
      <w:ind w:left="578" w:hanging="578"/>
      <w:jc w:val="both"/>
      <w:outlineLvl w:val="1"/>
    </w:pPr>
    <w:rPr>
      <w:rFonts w:ascii="Calibri" w:eastAsia="Times New Roman" w:hAnsi="Calibri" w:cs="Arial"/>
      <w:b/>
      <w:bCs/>
      <w:iCs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16661E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16661E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16661E"/>
    <w:pPr>
      <w:numPr>
        <w:ilvl w:val="4"/>
        <w:numId w:val="1"/>
      </w:numPr>
      <w:spacing w:before="240" w:after="60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16661E"/>
    <w:pPr>
      <w:numPr>
        <w:ilvl w:val="5"/>
        <w:numId w:val="1"/>
      </w:numPr>
      <w:spacing w:before="240" w:after="60"/>
      <w:jc w:val="both"/>
      <w:outlineLvl w:val="5"/>
    </w:pPr>
    <w:rPr>
      <w:rFonts w:ascii="Calibri" w:eastAsia="Times New Roman" w:hAnsi="Calibri" w:cs="Times New Roman"/>
      <w:b/>
      <w:bCs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16661E"/>
    <w:pPr>
      <w:numPr>
        <w:ilvl w:val="6"/>
        <w:numId w:val="1"/>
      </w:numPr>
      <w:spacing w:before="240" w:after="60"/>
      <w:jc w:val="both"/>
      <w:outlineLvl w:val="6"/>
    </w:pPr>
    <w:rPr>
      <w:rFonts w:ascii="Calibri" w:eastAsia="Times New Roman" w:hAnsi="Calibri" w:cs="Times New Roman"/>
      <w:szCs w:val="24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16661E"/>
    <w:pPr>
      <w:numPr>
        <w:ilvl w:val="7"/>
        <w:numId w:val="1"/>
      </w:numPr>
      <w:spacing w:before="240" w:after="60"/>
      <w:jc w:val="both"/>
      <w:outlineLvl w:val="7"/>
    </w:pPr>
    <w:rPr>
      <w:rFonts w:ascii="Calibri" w:eastAsia="Times New Roman" w:hAnsi="Calibri" w:cs="Times New Roman"/>
      <w:i/>
      <w:iCs/>
      <w:szCs w:val="24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16661E"/>
    <w:pPr>
      <w:numPr>
        <w:ilvl w:val="8"/>
        <w:numId w:val="1"/>
      </w:numPr>
      <w:spacing w:before="240" w:after="60"/>
      <w:jc w:val="both"/>
      <w:outlineLvl w:val="8"/>
    </w:pPr>
    <w:rPr>
      <w:rFonts w:ascii="Arial" w:eastAsia="Times New Roman" w:hAnsi="Arial" w:cs="Arial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6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661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16661E"/>
    <w:rPr>
      <w:rFonts w:ascii="Calibri" w:eastAsia="Times New Roman" w:hAnsi="Calibri" w:cs="Arial"/>
      <w:b/>
      <w:bCs/>
      <w:caps/>
      <w:color w:val="FF5050"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16661E"/>
    <w:rPr>
      <w:rFonts w:ascii="Calibri" w:eastAsia="Times New Roman" w:hAnsi="Calibri" w:cs="Arial"/>
      <w:b/>
      <w:bCs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16661E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16661E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16661E"/>
    <w:rPr>
      <w:rFonts w:ascii="Calibri" w:eastAsia="Times New Roman" w:hAnsi="Calibri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16661E"/>
    <w:rPr>
      <w:rFonts w:ascii="Calibri" w:eastAsia="Times New Roman" w:hAnsi="Calibri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16661E"/>
    <w:rPr>
      <w:rFonts w:ascii="Calibri" w:eastAsia="Times New Roman" w:hAnsi="Calibri" w:cs="Times New Roman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16661E"/>
    <w:rPr>
      <w:rFonts w:ascii="Calibri" w:eastAsia="Times New Roman" w:hAnsi="Calibri" w:cs="Times New Roman"/>
      <w:i/>
      <w:iCs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16661E"/>
    <w:rPr>
      <w:rFonts w:ascii="Arial" w:eastAsia="Times New Roman" w:hAnsi="Arial" w:cs="Arial"/>
      <w:lang w:eastAsia="cs-CZ"/>
    </w:rPr>
  </w:style>
  <w:style w:type="character" w:styleId="Hypertextovodkaz">
    <w:name w:val="Hyperlink"/>
    <w:uiPriority w:val="99"/>
    <w:rsid w:val="001666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mailto:primator@opava-city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2038</Words>
  <Characters>12030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Halátek Dalibor</dc:creator>
  <cp:lastModifiedBy>Zahradníková Renata</cp:lastModifiedBy>
  <cp:revision>2</cp:revision>
  <dcterms:created xsi:type="dcterms:W3CDTF">2017-06-14T04:35:00Z</dcterms:created>
  <dcterms:modified xsi:type="dcterms:W3CDTF">2017-06-14T07:01:00Z</dcterms:modified>
</cp:coreProperties>
</file>