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4DE89" w14:textId="0BDB797D" w:rsidR="00A958E8" w:rsidRDefault="00995E7A" w:rsidP="00995E7A">
      <w:pPr>
        <w:jc w:val="right"/>
      </w:pPr>
      <w:r>
        <w:t>MMOPP00IT8FO</w:t>
      </w:r>
    </w:p>
    <w:p w14:paraId="31AA231C" w14:textId="77777777" w:rsidR="00A958E8" w:rsidRDefault="00A958E8" w:rsidP="00A958E8"/>
    <w:p w14:paraId="6711AE07" w14:textId="77777777" w:rsidR="00A958E8" w:rsidRDefault="00A958E8" w:rsidP="00A958E8"/>
    <w:p w14:paraId="2C4E3FF9" w14:textId="77777777" w:rsidR="00A958E8" w:rsidRDefault="00A958E8" w:rsidP="00A958E8"/>
    <w:p w14:paraId="50F90FD8" w14:textId="77777777" w:rsidR="00A958E8" w:rsidRDefault="00A958E8" w:rsidP="00A958E8"/>
    <w:p w14:paraId="7DE1A9E1" w14:textId="77777777" w:rsidR="00A958E8" w:rsidRDefault="00A958E8" w:rsidP="00A958E8"/>
    <w:p w14:paraId="553F29D4" w14:textId="77777777" w:rsidR="00A958E8" w:rsidRDefault="00A958E8" w:rsidP="00A958E8"/>
    <w:p w14:paraId="7334850D" w14:textId="77777777" w:rsidR="00A958E8" w:rsidRDefault="00A958E8" w:rsidP="00A958E8"/>
    <w:p w14:paraId="40E13829" w14:textId="77777777" w:rsidR="00A958E8" w:rsidRDefault="00A958E8" w:rsidP="00A958E8"/>
    <w:p w14:paraId="1B34613A" w14:textId="77777777" w:rsidR="00A958E8" w:rsidRDefault="00A958E8" w:rsidP="00A958E8"/>
    <w:p w14:paraId="4382A9DD" w14:textId="77777777" w:rsidR="00A958E8" w:rsidRDefault="00A958E8" w:rsidP="00A958E8"/>
    <w:p w14:paraId="06BB5B2E" w14:textId="77777777" w:rsidR="00A958E8" w:rsidRDefault="00A958E8" w:rsidP="00A958E8"/>
    <w:p w14:paraId="5CA5A9A8" w14:textId="77777777" w:rsidR="00A958E8" w:rsidRDefault="00A958E8" w:rsidP="00A958E8"/>
    <w:p w14:paraId="5A6A89D7" w14:textId="77777777" w:rsidR="00A958E8" w:rsidRDefault="00A958E8" w:rsidP="00A958E8">
      <w:pPr>
        <w:jc w:val="center"/>
        <w:rPr>
          <w:b/>
          <w:sz w:val="52"/>
          <w:szCs w:val="52"/>
        </w:rPr>
      </w:pPr>
    </w:p>
    <w:p w14:paraId="4436E7F4" w14:textId="08CD2E8F" w:rsidR="009D7DC6" w:rsidRPr="006E241D" w:rsidRDefault="009D7DC6" w:rsidP="009D7DC6">
      <w:pPr>
        <w:jc w:val="center"/>
        <w:rPr>
          <w:b/>
          <w:caps/>
          <w:sz w:val="28"/>
          <w:szCs w:val="28"/>
          <w:u w:val="single"/>
        </w:rPr>
      </w:pPr>
      <w:r w:rsidRPr="006E241D">
        <w:rPr>
          <w:b/>
          <w:caps/>
          <w:sz w:val="28"/>
          <w:szCs w:val="28"/>
          <w:u w:val="single"/>
        </w:rPr>
        <w:t>Smlouva o nájmu a provozování kanalizací</w:t>
      </w:r>
    </w:p>
    <w:p w14:paraId="6C0B25A2" w14:textId="77777777" w:rsidR="00237C4C" w:rsidRDefault="00A958E8">
      <w:pPr>
        <w:pStyle w:val="Obsah1"/>
        <w:rPr>
          <w:noProof/>
        </w:rPr>
      </w:pPr>
      <w:r>
        <w:rPr>
          <w:bCs/>
          <w:caps/>
        </w:rPr>
        <w:br w:type="page"/>
      </w:r>
      <w:r w:rsidR="008563FC">
        <w:rPr>
          <w:bCs/>
          <w:caps/>
        </w:rPr>
        <w:fldChar w:fldCharType="begin"/>
      </w:r>
      <w:r w:rsidR="008563FC">
        <w:rPr>
          <w:bCs/>
          <w:caps/>
        </w:rPr>
        <w:instrText xml:space="preserve"> TOC \o "1-2" \h \z \u </w:instrText>
      </w:r>
      <w:r w:rsidR="008563FC">
        <w:rPr>
          <w:bCs/>
          <w:caps/>
        </w:rPr>
        <w:fldChar w:fldCharType="separate"/>
      </w:r>
    </w:p>
    <w:p w14:paraId="02AF996A" w14:textId="1C4F694B" w:rsidR="00237C4C" w:rsidRPr="00A84F2F" w:rsidRDefault="00CC3152">
      <w:pPr>
        <w:pStyle w:val="Obsah1"/>
        <w:rPr>
          <w:rFonts w:ascii="Calibri" w:hAnsi="Calibri"/>
          <w:b w:val="0"/>
          <w:noProof/>
          <w:szCs w:val="22"/>
          <w:lang w:val="en-GB" w:eastAsia="en-GB"/>
        </w:rPr>
      </w:pPr>
      <w:hyperlink w:anchor="_Toc491781846" w:history="1">
        <w:r w:rsidR="00237C4C" w:rsidRPr="00D05039">
          <w:rPr>
            <w:rStyle w:val="Hypertextovodkaz"/>
            <w:noProof/>
          </w:rPr>
          <w:t>1</w:t>
        </w:r>
        <w:r w:rsidR="00237C4C" w:rsidRPr="00A84F2F">
          <w:rPr>
            <w:rFonts w:ascii="Calibri" w:hAnsi="Calibri"/>
            <w:b w:val="0"/>
            <w:noProof/>
            <w:szCs w:val="22"/>
            <w:lang w:val="en-GB" w:eastAsia="en-GB"/>
          </w:rPr>
          <w:tab/>
        </w:r>
        <w:r w:rsidR="00237C4C" w:rsidRPr="00D05039">
          <w:rPr>
            <w:rStyle w:val="Hypertextovodkaz"/>
            <w:noProof/>
          </w:rPr>
          <w:t>SMLUVNÍ STRANY</w:t>
        </w:r>
        <w:r w:rsidR="00237C4C">
          <w:rPr>
            <w:noProof/>
            <w:webHidden/>
          </w:rPr>
          <w:tab/>
        </w:r>
        <w:r w:rsidR="00237C4C">
          <w:rPr>
            <w:noProof/>
            <w:webHidden/>
          </w:rPr>
          <w:fldChar w:fldCharType="begin"/>
        </w:r>
        <w:r w:rsidR="00237C4C">
          <w:rPr>
            <w:noProof/>
            <w:webHidden/>
          </w:rPr>
          <w:instrText xml:space="preserve"> PAGEREF _Toc491781846 \h </w:instrText>
        </w:r>
        <w:r w:rsidR="00237C4C">
          <w:rPr>
            <w:noProof/>
            <w:webHidden/>
          </w:rPr>
        </w:r>
        <w:r w:rsidR="00237C4C">
          <w:rPr>
            <w:noProof/>
            <w:webHidden/>
          </w:rPr>
          <w:fldChar w:fldCharType="separate"/>
        </w:r>
        <w:r w:rsidR="00237C4C">
          <w:rPr>
            <w:noProof/>
            <w:webHidden/>
          </w:rPr>
          <w:t>5</w:t>
        </w:r>
        <w:r w:rsidR="00237C4C">
          <w:rPr>
            <w:noProof/>
            <w:webHidden/>
          </w:rPr>
          <w:fldChar w:fldCharType="end"/>
        </w:r>
      </w:hyperlink>
    </w:p>
    <w:p w14:paraId="259D17CE" w14:textId="118F3A28" w:rsidR="00237C4C" w:rsidRPr="00A84F2F" w:rsidRDefault="00CC3152">
      <w:pPr>
        <w:pStyle w:val="Obsah1"/>
        <w:rPr>
          <w:rFonts w:ascii="Calibri" w:hAnsi="Calibri"/>
          <w:b w:val="0"/>
          <w:noProof/>
          <w:szCs w:val="22"/>
          <w:lang w:val="en-GB" w:eastAsia="en-GB"/>
        </w:rPr>
      </w:pPr>
      <w:hyperlink w:anchor="_Toc491781847" w:history="1">
        <w:r w:rsidR="00237C4C" w:rsidRPr="00D05039">
          <w:rPr>
            <w:rStyle w:val="Hypertextovodkaz"/>
            <w:noProof/>
          </w:rPr>
          <w:t>2</w:t>
        </w:r>
        <w:r w:rsidR="00237C4C" w:rsidRPr="00A84F2F">
          <w:rPr>
            <w:rFonts w:ascii="Calibri" w:hAnsi="Calibri"/>
            <w:b w:val="0"/>
            <w:noProof/>
            <w:szCs w:val="22"/>
            <w:lang w:val="en-GB" w:eastAsia="en-GB"/>
          </w:rPr>
          <w:tab/>
        </w:r>
        <w:r w:rsidR="00237C4C" w:rsidRPr="00D05039">
          <w:rPr>
            <w:rStyle w:val="Hypertextovodkaz"/>
            <w:noProof/>
          </w:rPr>
          <w:t>DEFINICE</w:t>
        </w:r>
        <w:r w:rsidR="00237C4C">
          <w:rPr>
            <w:noProof/>
            <w:webHidden/>
          </w:rPr>
          <w:tab/>
        </w:r>
        <w:r w:rsidR="00237C4C">
          <w:rPr>
            <w:noProof/>
            <w:webHidden/>
          </w:rPr>
          <w:fldChar w:fldCharType="begin"/>
        </w:r>
        <w:r w:rsidR="00237C4C">
          <w:rPr>
            <w:noProof/>
            <w:webHidden/>
          </w:rPr>
          <w:instrText xml:space="preserve"> PAGEREF _Toc491781847 \h </w:instrText>
        </w:r>
        <w:r w:rsidR="00237C4C">
          <w:rPr>
            <w:noProof/>
            <w:webHidden/>
          </w:rPr>
        </w:r>
        <w:r w:rsidR="00237C4C">
          <w:rPr>
            <w:noProof/>
            <w:webHidden/>
          </w:rPr>
          <w:fldChar w:fldCharType="separate"/>
        </w:r>
        <w:r w:rsidR="00237C4C">
          <w:rPr>
            <w:noProof/>
            <w:webHidden/>
          </w:rPr>
          <w:t>6</w:t>
        </w:r>
        <w:r w:rsidR="00237C4C">
          <w:rPr>
            <w:noProof/>
            <w:webHidden/>
          </w:rPr>
          <w:fldChar w:fldCharType="end"/>
        </w:r>
      </w:hyperlink>
    </w:p>
    <w:p w14:paraId="16A6F855" w14:textId="70C6EA7B" w:rsidR="00237C4C" w:rsidRPr="00A84F2F" w:rsidRDefault="00CC3152">
      <w:pPr>
        <w:pStyle w:val="Obsah1"/>
        <w:rPr>
          <w:rFonts w:ascii="Calibri" w:hAnsi="Calibri"/>
          <w:b w:val="0"/>
          <w:noProof/>
          <w:szCs w:val="22"/>
          <w:lang w:val="en-GB" w:eastAsia="en-GB"/>
        </w:rPr>
      </w:pPr>
      <w:hyperlink w:anchor="_Toc491781848" w:history="1">
        <w:r w:rsidR="00237C4C" w:rsidRPr="00D05039">
          <w:rPr>
            <w:rStyle w:val="Hypertextovodkaz"/>
            <w:noProof/>
          </w:rPr>
          <w:t>3</w:t>
        </w:r>
        <w:r w:rsidR="00237C4C" w:rsidRPr="00A84F2F">
          <w:rPr>
            <w:rFonts w:ascii="Calibri" w:hAnsi="Calibri"/>
            <w:b w:val="0"/>
            <w:noProof/>
            <w:szCs w:val="22"/>
            <w:lang w:val="en-GB" w:eastAsia="en-GB"/>
          </w:rPr>
          <w:tab/>
        </w:r>
        <w:r w:rsidR="00237C4C" w:rsidRPr="00D05039">
          <w:rPr>
            <w:rStyle w:val="Hypertextovodkaz"/>
            <w:noProof/>
          </w:rPr>
          <w:t>PREAMBULE</w:t>
        </w:r>
        <w:r w:rsidR="00237C4C">
          <w:rPr>
            <w:noProof/>
            <w:webHidden/>
          </w:rPr>
          <w:tab/>
        </w:r>
        <w:r w:rsidR="00237C4C">
          <w:rPr>
            <w:noProof/>
            <w:webHidden/>
          </w:rPr>
          <w:fldChar w:fldCharType="begin"/>
        </w:r>
        <w:r w:rsidR="00237C4C">
          <w:rPr>
            <w:noProof/>
            <w:webHidden/>
          </w:rPr>
          <w:instrText xml:space="preserve"> PAGEREF _Toc491781848 \h </w:instrText>
        </w:r>
        <w:r w:rsidR="00237C4C">
          <w:rPr>
            <w:noProof/>
            <w:webHidden/>
          </w:rPr>
        </w:r>
        <w:r w:rsidR="00237C4C">
          <w:rPr>
            <w:noProof/>
            <w:webHidden/>
          </w:rPr>
          <w:fldChar w:fldCharType="separate"/>
        </w:r>
        <w:r w:rsidR="00237C4C">
          <w:rPr>
            <w:noProof/>
            <w:webHidden/>
          </w:rPr>
          <w:t>9</w:t>
        </w:r>
        <w:r w:rsidR="00237C4C">
          <w:rPr>
            <w:noProof/>
            <w:webHidden/>
          </w:rPr>
          <w:fldChar w:fldCharType="end"/>
        </w:r>
      </w:hyperlink>
    </w:p>
    <w:p w14:paraId="1E918BBB" w14:textId="7DA2D7AE" w:rsidR="00237C4C" w:rsidRPr="00A84F2F" w:rsidRDefault="00CC3152">
      <w:pPr>
        <w:pStyle w:val="Obsah1"/>
        <w:rPr>
          <w:rFonts w:ascii="Calibri" w:hAnsi="Calibri"/>
          <w:b w:val="0"/>
          <w:noProof/>
          <w:szCs w:val="22"/>
          <w:lang w:val="en-GB" w:eastAsia="en-GB"/>
        </w:rPr>
      </w:pPr>
      <w:hyperlink w:anchor="_Toc491781849" w:history="1">
        <w:r w:rsidR="00237C4C" w:rsidRPr="00D05039">
          <w:rPr>
            <w:rStyle w:val="Hypertextovodkaz"/>
            <w:noProof/>
          </w:rPr>
          <w:t>4</w:t>
        </w:r>
        <w:r w:rsidR="00237C4C" w:rsidRPr="00A84F2F">
          <w:rPr>
            <w:rFonts w:ascii="Calibri" w:hAnsi="Calibri"/>
            <w:b w:val="0"/>
            <w:noProof/>
            <w:szCs w:val="22"/>
            <w:lang w:val="en-GB" w:eastAsia="en-GB"/>
          </w:rPr>
          <w:tab/>
        </w:r>
        <w:r w:rsidR="00237C4C" w:rsidRPr="00D05039">
          <w:rPr>
            <w:rStyle w:val="Hypertextovodkaz"/>
            <w:noProof/>
          </w:rPr>
          <w:t>PŘEDMĚT SMLOUVY</w:t>
        </w:r>
        <w:r w:rsidR="00237C4C">
          <w:rPr>
            <w:noProof/>
            <w:webHidden/>
          </w:rPr>
          <w:tab/>
        </w:r>
        <w:r w:rsidR="00237C4C">
          <w:rPr>
            <w:noProof/>
            <w:webHidden/>
          </w:rPr>
          <w:fldChar w:fldCharType="begin"/>
        </w:r>
        <w:r w:rsidR="00237C4C">
          <w:rPr>
            <w:noProof/>
            <w:webHidden/>
          </w:rPr>
          <w:instrText xml:space="preserve"> PAGEREF _Toc491781849 \h </w:instrText>
        </w:r>
        <w:r w:rsidR="00237C4C">
          <w:rPr>
            <w:noProof/>
            <w:webHidden/>
          </w:rPr>
        </w:r>
        <w:r w:rsidR="00237C4C">
          <w:rPr>
            <w:noProof/>
            <w:webHidden/>
          </w:rPr>
          <w:fldChar w:fldCharType="separate"/>
        </w:r>
        <w:r w:rsidR="00237C4C">
          <w:rPr>
            <w:noProof/>
            <w:webHidden/>
          </w:rPr>
          <w:t>9</w:t>
        </w:r>
        <w:r w:rsidR="00237C4C">
          <w:rPr>
            <w:noProof/>
            <w:webHidden/>
          </w:rPr>
          <w:fldChar w:fldCharType="end"/>
        </w:r>
      </w:hyperlink>
    </w:p>
    <w:p w14:paraId="50AA36E9" w14:textId="13A29B50" w:rsidR="00237C4C" w:rsidRPr="00A84F2F" w:rsidRDefault="00CC3152">
      <w:pPr>
        <w:pStyle w:val="Obsah2"/>
        <w:rPr>
          <w:rFonts w:ascii="Calibri" w:hAnsi="Calibri"/>
          <w:noProof/>
          <w:sz w:val="22"/>
          <w:szCs w:val="22"/>
          <w:lang w:val="en-GB" w:eastAsia="en-GB"/>
        </w:rPr>
      </w:pPr>
      <w:hyperlink w:anchor="_Toc491781850" w:history="1">
        <w:r w:rsidR="00237C4C" w:rsidRPr="00D05039">
          <w:rPr>
            <w:rStyle w:val="Hypertextovodkaz"/>
            <w:noProof/>
          </w:rPr>
          <w:t>4.1</w:t>
        </w:r>
        <w:r w:rsidR="00237C4C" w:rsidRPr="00A84F2F">
          <w:rPr>
            <w:rFonts w:ascii="Calibri" w:hAnsi="Calibri"/>
            <w:noProof/>
            <w:sz w:val="22"/>
            <w:szCs w:val="22"/>
            <w:lang w:val="en-GB" w:eastAsia="en-GB"/>
          </w:rPr>
          <w:tab/>
        </w:r>
        <w:r w:rsidR="00237C4C" w:rsidRPr="00D05039">
          <w:rPr>
            <w:rStyle w:val="Hypertextovodkaz"/>
            <w:noProof/>
          </w:rPr>
          <w:t>Vymezení předmětu Smlouvy</w:t>
        </w:r>
        <w:r w:rsidR="00237C4C">
          <w:rPr>
            <w:noProof/>
            <w:webHidden/>
          </w:rPr>
          <w:tab/>
        </w:r>
        <w:r w:rsidR="00237C4C">
          <w:rPr>
            <w:noProof/>
            <w:webHidden/>
          </w:rPr>
          <w:fldChar w:fldCharType="begin"/>
        </w:r>
        <w:r w:rsidR="00237C4C">
          <w:rPr>
            <w:noProof/>
            <w:webHidden/>
          </w:rPr>
          <w:instrText xml:space="preserve"> PAGEREF _Toc491781850 \h </w:instrText>
        </w:r>
        <w:r w:rsidR="00237C4C">
          <w:rPr>
            <w:noProof/>
            <w:webHidden/>
          </w:rPr>
        </w:r>
        <w:r w:rsidR="00237C4C">
          <w:rPr>
            <w:noProof/>
            <w:webHidden/>
          </w:rPr>
          <w:fldChar w:fldCharType="separate"/>
        </w:r>
        <w:r w:rsidR="00237C4C">
          <w:rPr>
            <w:noProof/>
            <w:webHidden/>
          </w:rPr>
          <w:t>9</w:t>
        </w:r>
        <w:r w:rsidR="00237C4C">
          <w:rPr>
            <w:noProof/>
            <w:webHidden/>
          </w:rPr>
          <w:fldChar w:fldCharType="end"/>
        </w:r>
      </w:hyperlink>
    </w:p>
    <w:p w14:paraId="2D096868" w14:textId="75732716" w:rsidR="00237C4C" w:rsidRPr="00A84F2F" w:rsidRDefault="00CC3152">
      <w:pPr>
        <w:pStyle w:val="Obsah2"/>
        <w:rPr>
          <w:rFonts w:ascii="Calibri" w:hAnsi="Calibri"/>
          <w:noProof/>
          <w:sz w:val="22"/>
          <w:szCs w:val="22"/>
          <w:lang w:val="en-GB" w:eastAsia="en-GB"/>
        </w:rPr>
      </w:pPr>
      <w:hyperlink w:anchor="_Toc491781851" w:history="1">
        <w:r w:rsidR="00237C4C" w:rsidRPr="00D05039">
          <w:rPr>
            <w:rStyle w:val="Hypertextovodkaz"/>
            <w:noProof/>
          </w:rPr>
          <w:t>4.2</w:t>
        </w:r>
        <w:r w:rsidR="00237C4C" w:rsidRPr="00A84F2F">
          <w:rPr>
            <w:rFonts w:ascii="Calibri" w:hAnsi="Calibri"/>
            <w:noProof/>
            <w:sz w:val="22"/>
            <w:szCs w:val="22"/>
            <w:lang w:val="en-GB" w:eastAsia="en-GB"/>
          </w:rPr>
          <w:tab/>
        </w:r>
        <w:r w:rsidR="00237C4C" w:rsidRPr="00D05039">
          <w:rPr>
            <w:rStyle w:val="Hypertextovodkaz"/>
            <w:noProof/>
          </w:rPr>
          <w:t>Základní rozložení rizik ve vztahu k Majetku</w:t>
        </w:r>
        <w:r w:rsidR="00237C4C">
          <w:rPr>
            <w:noProof/>
            <w:webHidden/>
          </w:rPr>
          <w:tab/>
        </w:r>
        <w:r w:rsidR="00237C4C">
          <w:rPr>
            <w:noProof/>
            <w:webHidden/>
          </w:rPr>
          <w:fldChar w:fldCharType="begin"/>
        </w:r>
        <w:r w:rsidR="00237C4C">
          <w:rPr>
            <w:noProof/>
            <w:webHidden/>
          </w:rPr>
          <w:instrText xml:space="preserve"> PAGEREF _Toc491781851 \h </w:instrText>
        </w:r>
        <w:r w:rsidR="00237C4C">
          <w:rPr>
            <w:noProof/>
            <w:webHidden/>
          </w:rPr>
        </w:r>
        <w:r w:rsidR="00237C4C">
          <w:rPr>
            <w:noProof/>
            <w:webHidden/>
          </w:rPr>
          <w:fldChar w:fldCharType="separate"/>
        </w:r>
        <w:r w:rsidR="00237C4C">
          <w:rPr>
            <w:noProof/>
            <w:webHidden/>
          </w:rPr>
          <w:t>9</w:t>
        </w:r>
        <w:r w:rsidR="00237C4C">
          <w:rPr>
            <w:noProof/>
            <w:webHidden/>
          </w:rPr>
          <w:fldChar w:fldCharType="end"/>
        </w:r>
      </w:hyperlink>
    </w:p>
    <w:p w14:paraId="5CF71680" w14:textId="59F2C72E" w:rsidR="00237C4C" w:rsidRPr="00A84F2F" w:rsidRDefault="00CC3152">
      <w:pPr>
        <w:pStyle w:val="Obsah1"/>
        <w:rPr>
          <w:rFonts w:ascii="Calibri" w:hAnsi="Calibri"/>
          <w:b w:val="0"/>
          <w:noProof/>
          <w:szCs w:val="22"/>
          <w:lang w:val="en-GB" w:eastAsia="en-GB"/>
        </w:rPr>
      </w:pPr>
      <w:hyperlink w:anchor="_Toc491781852" w:history="1">
        <w:r w:rsidR="00237C4C" w:rsidRPr="00D05039">
          <w:rPr>
            <w:rStyle w:val="Hypertextovodkaz"/>
            <w:noProof/>
          </w:rPr>
          <w:t>5</w:t>
        </w:r>
        <w:r w:rsidR="00237C4C" w:rsidRPr="00A84F2F">
          <w:rPr>
            <w:rFonts w:ascii="Calibri" w:hAnsi="Calibri"/>
            <w:b w:val="0"/>
            <w:noProof/>
            <w:szCs w:val="22"/>
            <w:lang w:val="en-GB" w:eastAsia="en-GB"/>
          </w:rPr>
          <w:tab/>
        </w:r>
        <w:r w:rsidR="00237C4C" w:rsidRPr="00D05039">
          <w:rPr>
            <w:rStyle w:val="Hypertextovodkaz"/>
            <w:noProof/>
          </w:rPr>
          <w:t>PRÁVA A POVINNOSTI SMLUVNÍCH STRAN</w:t>
        </w:r>
        <w:r w:rsidR="00237C4C">
          <w:rPr>
            <w:noProof/>
            <w:webHidden/>
          </w:rPr>
          <w:tab/>
        </w:r>
        <w:r w:rsidR="00237C4C">
          <w:rPr>
            <w:noProof/>
            <w:webHidden/>
          </w:rPr>
          <w:fldChar w:fldCharType="begin"/>
        </w:r>
        <w:r w:rsidR="00237C4C">
          <w:rPr>
            <w:noProof/>
            <w:webHidden/>
          </w:rPr>
          <w:instrText xml:space="preserve"> PAGEREF _Toc491781852 \h </w:instrText>
        </w:r>
        <w:r w:rsidR="00237C4C">
          <w:rPr>
            <w:noProof/>
            <w:webHidden/>
          </w:rPr>
        </w:r>
        <w:r w:rsidR="00237C4C">
          <w:rPr>
            <w:noProof/>
            <w:webHidden/>
          </w:rPr>
          <w:fldChar w:fldCharType="separate"/>
        </w:r>
        <w:r w:rsidR="00237C4C">
          <w:rPr>
            <w:noProof/>
            <w:webHidden/>
          </w:rPr>
          <w:t>9</w:t>
        </w:r>
        <w:r w:rsidR="00237C4C">
          <w:rPr>
            <w:noProof/>
            <w:webHidden/>
          </w:rPr>
          <w:fldChar w:fldCharType="end"/>
        </w:r>
      </w:hyperlink>
    </w:p>
    <w:p w14:paraId="0E271999" w14:textId="5343DDCA" w:rsidR="00237C4C" w:rsidRPr="00A84F2F" w:rsidRDefault="00CC3152">
      <w:pPr>
        <w:pStyle w:val="Obsah2"/>
        <w:rPr>
          <w:rFonts w:ascii="Calibri" w:hAnsi="Calibri"/>
          <w:noProof/>
          <w:sz w:val="22"/>
          <w:szCs w:val="22"/>
          <w:lang w:val="en-GB" w:eastAsia="en-GB"/>
        </w:rPr>
      </w:pPr>
      <w:hyperlink w:anchor="_Toc491781853" w:history="1">
        <w:r w:rsidR="00237C4C" w:rsidRPr="00D05039">
          <w:rPr>
            <w:rStyle w:val="Hypertextovodkaz"/>
            <w:noProof/>
          </w:rPr>
          <w:t>5.1</w:t>
        </w:r>
        <w:r w:rsidR="00237C4C" w:rsidRPr="00A84F2F">
          <w:rPr>
            <w:rFonts w:ascii="Calibri" w:hAnsi="Calibri"/>
            <w:noProof/>
            <w:sz w:val="22"/>
            <w:szCs w:val="22"/>
            <w:lang w:val="en-GB" w:eastAsia="en-GB"/>
          </w:rPr>
          <w:tab/>
        </w:r>
        <w:r w:rsidR="00237C4C" w:rsidRPr="00D05039">
          <w:rPr>
            <w:rStyle w:val="Hypertextovodkaz"/>
            <w:noProof/>
          </w:rPr>
          <w:t>Povinnosti Provozovatele</w:t>
        </w:r>
        <w:r w:rsidR="00237C4C">
          <w:rPr>
            <w:noProof/>
            <w:webHidden/>
          </w:rPr>
          <w:tab/>
        </w:r>
        <w:r w:rsidR="00237C4C">
          <w:rPr>
            <w:noProof/>
            <w:webHidden/>
          </w:rPr>
          <w:fldChar w:fldCharType="begin"/>
        </w:r>
        <w:r w:rsidR="00237C4C">
          <w:rPr>
            <w:noProof/>
            <w:webHidden/>
          </w:rPr>
          <w:instrText xml:space="preserve"> PAGEREF _Toc491781853 \h </w:instrText>
        </w:r>
        <w:r w:rsidR="00237C4C">
          <w:rPr>
            <w:noProof/>
            <w:webHidden/>
          </w:rPr>
        </w:r>
        <w:r w:rsidR="00237C4C">
          <w:rPr>
            <w:noProof/>
            <w:webHidden/>
          </w:rPr>
          <w:fldChar w:fldCharType="separate"/>
        </w:r>
        <w:r w:rsidR="00237C4C">
          <w:rPr>
            <w:noProof/>
            <w:webHidden/>
          </w:rPr>
          <w:t>9</w:t>
        </w:r>
        <w:r w:rsidR="00237C4C">
          <w:rPr>
            <w:noProof/>
            <w:webHidden/>
          </w:rPr>
          <w:fldChar w:fldCharType="end"/>
        </w:r>
      </w:hyperlink>
    </w:p>
    <w:p w14:paraId="0D0DC80B" w14:textId="522E33D3" w:rsidR="00237C4C" w:rsidRPr="00A84F2F" w:rsidRDefault="00CC3152">
      <w:pPr>
        <w:pStyle w:val="Obsah2"/>
        <w:rPr>
          <w:rFonts w:ascii="Calibri" w:hAnsi="Calibri"/>
          <w:noProof/>
          <w:sz w:val="22"/>
          <w:szCs w:val="22"/>
          <w:lang w:val="en-GB" w:eastAsia="en-GB"/>
        </w:rPr>
      </w:pPr>
      <w:hyperlink w:anchor="_Toc491781854" w:history="1">
        <w:r w:rsidR="00237C4C" w:rsidRPr="00D05039">
          <w:rPr>
            <w:rStyle w:val="Hypertextovodkaz"/>
            <w:noProof/>
          </w:rPr>
          <w:t>5.2</w:t>
        </w:r>
        <w:r w:rsidR="00237C4C" w:rsidRPr="00A84F2F">
          <w:rPr>
            <w:rFonts w:ascii="Calibri" w:hAnsi="Calibri"/>
            <w:noProof/>
            <w:sz w:val="22"/>
            <w:szCs w:val="22"/>
            <w:lang w:val="en-GB" w:eastAsia="en-GB"/>
          </w:rPr>
          <w:tab/>
        </w:r>
        <w:r w:rsidR="00237C4C" w:rsidRPr="00D05039">
          <w:rPr>
            <w:rStyle w:val="Hypertextovodkaz"/>
            <w:noProof/>
          </w:rPr>
          <w:t>Práva Provozovatele</w:t>
        </w:r>
        <w:r w:rsidR="00237C4C">
          <w:rPr>
            <w:noProof/>
            <w:webHidden/>
          </w:rPr>
          <w:tab/>
        </w:r>
        <w:r w:rsidR="00237C4C">
          <w:rPr>
            <w:noProof/>
            <w:webHidden/>
          </w:rPr>
          <w:fldChar w:fldCharType="begin"/>
        </w:r>
        <w:r w:rsidR="00237C4C">
          <w:rPr>
            <w:noProof/>
            <w:webHidden/>
          </w:rPr>
          <w:instrText xml:space="preserve"> PAGEREF _Toc491781854 \h </w:instrText>
        </w:r>
        <w:r w:rsidR="00237C4C">
          <w:rPr>
            <w:noProof/>
            <w:webHidden/>
          </w:rPr>
        </w:r>
        <w:r w:rsidR="00237C4C">
          <w:rPr>
            <w:noProof/>
            <w:webHidden/>
          </w:rPr>
          <w:fldChar w:fldCharType="separate"/>
        </w:r>
        <w:r w:rsidR="00237C4C">
          <w:rPr>
            <w:noProof/>
            <w:webHidden/>
          </w:rPr>
          <w:t>10</w:t>
        </w:r>
        <w:r w:rsidR="00237C4C">
          <w:rPr>
            <w:noProof/>
            <w:webHidden/>
          </w:rPr>
          <w:fldChar w:fldCharType="end"/>
        </w:r>
      </w:hyperlink>
    </w:p>
    <w:p w14:paraId="64C01015" w14:textId="6DD8D4DE" w:rsidR="00237C4C" w:rsidRPr="00A84F2F" w:rsidRDefault="00CC3152">
      <w:pPr>
        <w:pStyle w:val="Obsah2"/>
        <w:rPr>
          <w:rFonts w:ascii="Calibri" w:hAnsi="Calibri"/>
          <w:noProof/>
          <w:sz w:val="22"/>
          <w:szCs w:val="22"/>
          <w:lang w:val="en-GB" w:eastAsia="en-GB"/>
        </w:rPr>
      </w:pPr>
      <w:hyperlink w:anchor="_Toc491781855" w:history="1">
        <w:r w:rsidR="00237C4C" w:rsidRPr="00D05039">
          <w:rPr>
            <w:rStyle w:val="Hypertextovodkaz"/>
            <w:noProof/>
          </w:rPr>
          <w:t>5.3</w:t>
        </w:r>
        <w:r w:rsidR="00237C4C" w:rsidRPr="00A84F2F">
          <w:rPr>
            <w:rFonts w:ascii="Calibri" w:hAnsi="Calibri"/>
            <w:noProof/>
            <w:sz w:val="22"/>
            <w:szCs w:val="22"/>
            <w:lang w:val="en-GB" w:eastAsia="en-GB"/>
          </w:rPr>
          <w:tab/>
        </w:r>
        <w:r w:rsidR="00237C4C" w:rsidRPr="00D05039">
          <w:rPr>
            <w:rStyle w:val="Hypertextovodkaz"/>
            <w:noProof/>
          </w:rPr>
          <w:t>Zmocnění a pověření Provozovatele</w:t>
        </w:r>
        <w:r w:rsidR="00237C4C">
          <w:rPr>
            <w:noProof/>
            <w:webHidden/>
          </w:rPr>
          <w:tab/>
        </w:r>
        <w:r w:rsidR="00237C4C">
          <w:rPr>
            <w:noProof/>
            <w:webHidden/>
          </w:rPr>
          <w:fldChar w:fldCharType="begin"/>
        </w:r>
        <w:r w:rsidR="00237C4C">
          <w:rPr>
            <w:noProof/>
            <w:webHidden/>
          </w:rPr>
          <w:instrText xml:space="preserve"> PAGEREF _Toc491781855 \h </w:instrText>
        </w:r>
        <w:r w:rsidR="00237C4C">
          <w:rPr>
            <w:noProof/>
            <w:webHidden/>
          </w:rPr>
        </w:r>
        <w:r w:rsidR="00237C4C">
          <w:rPr>
            <w:noProof/>
            <w:webHidden/>
          </w:rPr>
          <w:fldChar w:fldCharType="separate"/>
        </w:r>
        <w:r w:rsidR="00237C4C">
          <w:rPr>
            <w:noProof/>
            <w:webHidden/>
          </w:rPr>
          <w:t>11</w:t>
        </w:r>
        <w:r w:rsidR="00237C4C">
          <w:rPr>
            <w:noProof/>
            <w:webHidden/>
          </w:rPr>
          <w:fldChar w:fldCharType="end"/>
        </w:r>
      </w:hyperlink>
    </w:p>
    <w:p w14:paraId="3735D769" w14:textId="2228C56C" w:rsidR="00237C4C" w:rsidRPr="00A84F2F" w:rsidRDefault="00CC3152">
      <w:pPr>
        <w:pStyle w:val="Obsah2"/>
        <w:rPr>
          <w:rFonts w:ascii="Calibri" w:hAnsi="Calibri"/>
          <w:noProof/>
          <w:sz w:val="22"/>
          <w:szCs w:val="22"/>
          <w:lang w:val="en-GB" w:eastAsia="en-GB"/>
        </w:rPr>
      </w:pPr>
      <w:hyperlink w:anchor="_Toc491781856" w:history="1">
        <w:r w:rsidR="00237C4C" w:rsidRPr="00D05039">
          <w:rPr>
            <w:rStyle w:val="Hypertextovodkaz"/>
            <w:noProof/>
          </w:rPr>
          <w:t>5.4</w:t>
        </w:r>
        <w:r w:rsidR="00237C4C" w:rsidRPr="00A84F2F">
          <w:rPr>
            <w:rFonts w:ascii="Calibri" w:hAnsi="Calibri"/>
            <w:noProof/>
            <w:sz w:val="22"/>
            <w:szCs w:val="22"/>
            <w:lang w:val="en-GB" w:eastAsia="en-GB"/>
          </w:rPr>
          <w:tab/>
        </w:r>
        <w:r w:rsidR="00237C4C" w:rsidRPr="00D05039">
          <w:rPr>
            <w:rStyle w:val="Hypertextovodkaz"/>
            <w:noProof/>
          </w:rPr>
          <w:t>Povinnosti Vlastníka</w:t>
        </w:r>
        <w:r w:rsidR="00237C4C">
          <w:rPr>
            <w:noProof/>
            <w:webHidden/>
          </w:rPr>
          <w:tab/>
        </w:r>
        <w:r w:rsidR="00237C4C">
          <w:rPr>
            <w:noProof/>
            <w:webHidden/>
          </w:rPr>
          <w:fldChar w:fldCharType="begin"/>
        </w:r>
        <w:r w:rsidR="00237C4C">
          <w:rPr>
            <w:noProof/>
            <w:webHidden/>
          </w:rPr>
          <w:instrText xml:space="preserve"> PAGEREF _Toc491781856 \h </w:instrText>
        </w:r>
        <w:r w:rsidR="00237C4C">
          <w:rPr>
            <w:noProof/>
            <w:webHidden/>
          </w:rPr>
        </w:r>
        <w:r w:rsidR="00237C4C">
          <w:rPr>
            <w:noProof/>
            <w:webHidden/>
          </w:rPr>
          <w:fldChar w:fldCharType="separate"/>
        </w:r>
        <w:r w:rsidR="00237C4C">
          <w:rPr>
            <w:noProof/>
            <w:webHidden/>
          </w:rPr>
          <w:t>11</w:t>
        </w:r>
        <w:r w:rsidR="00237C4C">
          <w:rPr>
            <w:noProof/>
            <w:webHidden/>
          </w:rPr>
          <w:fldChar w:fldCharType="end"/>
        </w:r>
      </w:hyperlink>
    </w:p>
    <w:p w14:paraId="2795B28F" w14:textId="4711AB47" w:rsidR="00237C4C" w:rsidRPr="00A84F2F" w:rsidRDefault="00CC3152">
      <w:pPr>
        <w:pStyle w:val="Obsah2"/>
        <w:rPr>
          <w:rFonts w:ascii="Calibri" w:hAnsi="Calibri"/>
          <w:noProof/>
          <w:sz w:val="22"/>
          <w:szCs w:val="22"/>
          <w:lang w:val="en-GB" w:eastAsia="en-GB"/>
        </w:rPr>
      </w:pPr>
      <w:hyperlink w:anchor="_Toc491781857" w:history="1">
        <w:r w:rsidR="00237C4C" w:rsidRPr="00D05039">
          <w:rPr>
            <w:rStyle w:val="Hypertextovodkaz"/>
            <w:noProof/>
          </w:rPr>
          <w:t>5.5</w:t>
        </w:r>
        <w:r w:rsidR="00237C4C" w:rsidRPr="00A84F2F">
          <w:rPr>
            <w:rFonts w:ascii="Calibri" w:hAnsi="Calibri"/>
            <w:noProof/>
            <w:sz w:val="22"/>
            <w:szCs w:val="22"/>
            <w:lang w:val="en-GB" w:eastAsia="en-GB"/>
          </w:rPr>
          <w:tab/>
        </w:r>
        <w:r w:rsidR="00237C4C" w:rsidRPr="00D05039">
          <w:rPr>
            <w:rStyle w:val="Hypertextovodkaz"/>
            <w:noProof/>
          </w:rPr>
          <w:t>Spolupráce Smluvních Stran</w:t>
        </w:r>
        <w:r w:rsidR="00237C4C">
          <w:rPr>
            <w:noProof/>
            <w:webHidden/>
          </w:rPr>
          <w:tab/>
        </w:r>
        <w:r w:rsidR="00237C4C">
          <w:rPr>
            <w:noProof/>
            <w:webHidden/>
          </w:rPr>
          <w:fldChar w:fldCharType="begin"/>
        </w:r>
        <w:r w:rsidR="00237C4C">
          <w:rPr>
            <w:noProof/>
            <w:webHidden/>
          </w:rPr>
          <w:instrText xml:space="preserve"> PAGEREF _Toc491781857 \h </w:instrText>
        </w:r>
        <w:r w:rsidR="00237C4C">
          <w:rPr>
            <w:noProof/>
            <w:webHidden/>
          </w:rPr>
        </w:r>
        <w:r w:rsidR="00237C4C">
          <w:rPr>
            <w:noProof/>
            <w:webHidden/>
          </w:rPr>
          <w:fldChar w:fldCharType="separate"/>
        </w:r>
        <w:r w:rsidR="00237C4C">
          <w:rPr>
            <w:noProof/>
            <w:webHidden/>
          </w:rPr>
          <w:t>11</w:t>
        </w:r>
        <w:r w:rsidR="00237C4C">
          <w:rPr>
            <w:noProof/>
            <w:webHidden/>
          </w:rPr>
          <w:fldChar w:fldCharType="end"/>
        </w:r>
      </w:hyperlink>
    </w:p>
    <w:p w14:paraId="34EFE281" w14:textId="4FFDFC8D" w:rsidR="00237C4C" w:rsidRPr="00A84F2F" w:rsidRDefault="00CC3152">
      <w:pPr>
        <w:pStyle w:val="Obsah1"/>
        <w:rPr>
          <w:rFonts w:ascii="Calibri" w:hAnsi="Calibri"/>
          <w:b w:val="0"/>
          <w:noProof/>
          <w:szCs w:val="22"/>
          <w:lang w:val="en-GB" w:eastAsia="en-GB"/>
        </w:rPr>
      </w:pPr>
      <w:hyperlink w:anchor="_Toc491781858" w:history="1">
        <w:r w:rsidR="00237C4C" w:rsidRPr="00D05039">
          <w:rPr>
            <w:rStyle w:val="Hypertextovodkaz"/>
            <w:noProof/>
          </w:rPr>
          <w:t>6</w:t>
        </w:r>
        <w:r w:rsidR="00237C4C" w:rsidRPr="00A84F2F">
          <w:rPr>
            <w:rFonts w:ascii="Calibri" w:hAnsi="Calibri"/>
            <w:b w:val="0"/>
            <w:noProof/>
            <w:szCs w:val="22"/>
            <w:lang w:val="en-GB" w:eastAsia="en-GB"/>
          </w:rPr>
          <w:tab/>
        </w:r>
        <w:r w:rsidR="00237C4C" w:rsidRPr="00D05039">
          <w:rPr>
            <w:rStyle w:val="Hypertextovodkaz"/>
            <w:noProof/>
          </w:rPr>
          <w:t>ZMĚNY V ROZSAHU MAJETKU</w:t>
        </w:r>
        <w:r w:rsidR="00237C4C">
          <w:rPr>
            <w:noProof/>
            <w:webHidden/>
          </w:rPr>
          <w:tab/>
        </w:r>
        <w:r w:rsidR="00237C4C">
          <w:rPr>
            <w:noProof/>
            <w:webHidden/>
          </w:rPr>
          <w:fldChar w:fldCharType="begin"/>
        </w:r>
        <w:r w:rsidR="00237C4C">
          <w:rPr>
            <w:noProof/>
            <w:webHidden/>
          </w:rPr>
          <w:instrText xml:space="preserve"> PAGEREF _Toc491781858 \h </w:instrText>
        </w:r>
        <w:r w:rsidR="00237C4C">
          <w:rPr>
            <w:noProof/>
            <w:webHidden/>
          </w:rPr>
        </w:r>
        <w:r w:rsidR="00237C4C">
          <w:rPr>
            <w:noProof/>
            <w:webHidden/>
          </w:rPr>
          <w:fldChar w:fldCharType="separate"/>
        </w:r>
        <w:r w:rsidR="00237C4C">
          <w:rPr>
            <w:noProof/>
            <w:webHidden/>
          </w:rPr>
          <w:t>12</w:t>
        </w:r>
        <w:r w:rsidR="00237C4C">
          <w:rPr>
            <w:noProof/>
            <w:webHidden/>
          </w:rPr>
          <w:fldChar w:fldCharType="end"/>
        </w:r>
      </w:hyperlink>
    </w:p>
    <w:p w14:paraId="71D13E6F" w14:textId="2ED985B2" w:rsidR="00237C4C" w:rsidRPr="00A84F2F" w:rsidRDefault="00CC3152">
      <w:pPr>
        <w:pStyle w:val="Obsah2"/>
        <w:rPr>
          <w:rFonts w:ascii="Calibri" w:hAnsi="Calibri"/>
          <w:noProof/>
          <w:sz w:val="22"/>
          <w:szCs w:val="22"/>
          <w:lang w:val="en-GB" w:eastAsia="en-GB"/>
        </w:rPr>
      </w:pPr>
      <w:hyperlink w:anchor="_Toc491781859" w:history="1">
        <w:r w:rsidR="00237C4C" w:rsidRPr="00D05039">
          <w:rPr>
            <w:rStyle w:val="Hypertextovodkaz"/>
            <w:noProof/>
          </w:rPr>
          <w:t>6.1</w:t>
        </w:r>
        <w:r w:rsidR="00237C4C" w:rsidRPr="00A84F2F">
          <w:rPr>
            <w:rFonts w:ascii="Calibri" w:hAnsi="Calibri"/>
            <w:noProof/>
            <w:sz w:val="22"/>
            <w:szCs w:val="22"/>
            <w:lang w:val="en-GB" w:eastAsia="en-GB"/>
          </w:rPr>
          <w:tab/>
        </w:r>
        <w:r w:rsidR="00237C4C" w:rsidRPr="00D05039">
          <w:rPr>
            <w:rStyle w:val="Hypertextovodkaz"/>
            <w:noProof/>
          </w:rPr>
          <w:t>Rozšíření Majetku</w:t>
        </w:r>
        <w:r w:rsidR="00237C4C">
          <w:rPr>
            <w:noProof/>
            <w:webHidden/>
          </w:rPr>
          <w:tab/>
        </w:r>
        <w:r w:rsidR="00237C4C">
          <w:rPr>
            <w:noProof/>
            <w:webHidden/>
          </w:rPr>
          <w:fldChar w:fldCharType="begin"/>
        </w:r>
        <w:r w:rsidR="00237C4C">
          <w:rPr>
            <w:noProof/>
            <w:webHidden/>
          </w:rPr>
          <w:instrText xml:space="preserve"> PAGEREF _Toc491781859 \h </w:instrText>
        </w:r>
        <w:r w:rsidR="00237C4C">
          <w:rPr>
            <w:noProof/>
            <w:webHidden/>
          </w:rPr>
        </w:r>
        <w:r w:rsidR="00237C4C">
          <w:rPr>
            <w:noProof/>
            <w:webHidden/>
          </w:rPr>
          <w:fldChar w:fldCharType="separate"/>
        </w:r>
        <w:r w:rsidR="00237C4C">
          <w:rPr>
            <w:noProof/>
            <w:webHidden/>
          </w:rPr>
          <w:t>12</w:t>
        </w:r>
        <w:r w:rsidR="00237C4C">
          <w:rPr>
            <w:noProof/>
            <w:webHidden/>
          </w:rPr>
          <w:fldChar w:fldCharType="end"/>
        </w:r>
      </w:hyperlink>
    </w:p>
    <w:p w14:paraId="035524C9" w14:textId="1C6792B5" w:rsidR="00237C4C" w:rsidRPr="00A84F2F" w:rsidRDefault="00CC3152">
      <w:pPr>
        <w:pStyle w:val="Obsah1"/>
        <w:rPr>
          <w:rFonts w:ascii="Calibri" w:hAnsi="Calibri"/>
          <w:b w:val="0"/>
          <w:noProof/>
          <w:szCs w:val="22"/>
          <w:lang w:val="en-GB" w:eastAsia="en-GB"/>
        </w:rPr>
      </w:pPr>
      <w:hyperlink w:anchor="_Toc491781860" w:history="1">
        <w:r w:rsidR="00237C4C" w:rsidRPr="00D05039">
          <w:rPr>
            <w:rStyle w:val="Hypertextovodkaz"/>
            <w:noProof/>
          </w:rPr>
          <w:t>7</w:t>
        </w:r>
        <w:r w:rsidR="00237C4C" w:rsidRPr="00A84F2F">
          <w:rPr>
            <w:rFonts w:ascii="Calibri" w:hAnsi="Calibri"/>
            <w:b w:val="0"/>
            <w:noProof/>
            <w:szCs w:val="22"/>
            <w:lang w:val="en-GB" w:eastAsia="en-GB"/>
          </w:rPr>
          <w:tab/>
        </w:r>
        <w:r w:rsidR="00237C4C" w:rsidRPr="00D05039">
          <w:rPr>
            <w:rStyle w:val="Hypertextovodkaz"/>
            <w:noProof/>
          </w:rPr>
          <w:t>NÁJEMNÉ</w:t>
        </w:r>
        <w:r w:rsidR="00237C4C">
          <w:rPr>
            <w:noProof/>
            <w:webHidden/>
          </w:rPr>
          <w:tab/>
        </w:r>
        <w:r w:rsidR="00237C4C">
          <w:rPr>
            <w:noProof/>
            <w:webHidden/>
          </w:rPr>
          <w:fldChar w:fldCharType="begin"/>
        </w:r>
        <w:r w:rsidR="00237C4C">
          <w:rPr>
            <w:noProof/>
            <w:webHidden/>
          </w:rPr>
          <w:instrText xml:space="preserve"> PAGEREF _Toc491781860 \h </w:instrText>
        </w:r>
        <w:r w:rsidR="00237C4C">
          <w:rPr>
            <w:noProof/>
            <w:webHidden/>
          </w:rPr>
        </w:r>
        <w:r w:rsidR="00237C4C">
          <w:rPr>
            <w:noProof/>
            <w:webHidden/>
          </w:rPr>
          <w:fldChar w:fldCharType="separate"/>
        </w:r>
        <w:r w:rsidR="00237C4C">
          <w:rPr>
            <w:noProof/>
            <w:webHidden/>
          </w:rPr>
          <w:t>12</w:t>
        </w:r>
        <w:r w:rsidR="00237C4C">
          <w:rPr>
            <w:noProof/>
            <w:webHidden/>
          </w:rPr>
          <w:fldChar w:fldCharType="end"/>
        </w:r>
      </w:hyperlink>
    </w:p>
    <w:p w14:paraId="7470DB41" w14:textId="62F1AE95" w:rsidR="00237C4C" w:rsidRPr="00A84F2F" w:rsidRDefault="00CC3152">
      <w:pPr>
        <w:pStyle w:val="Obsah2"/>
        <w:rPr>
          <w:rFonts w:ascii="Calibri" w:hAnsi="Calibri"/>
          <w:noProof/>
          <w:sz w:val="22"/>
          <w:szCs w:val="22"/>
          <w:lang w:val="en-GB" w:eastAsia="en-GB"/>
        </w:rPr>
      </w:pPr>
      <w:hyperlink w:anchor="_Toc491781861" w:history="1">
        <w:r w:rsidR="00237C4C" w:rsidRPr="00D05039">
          <w:rPr>
            <w:rStyle w:val="Hypertextovodkaz"/>
            <w:noProof/>
          </w:rPr>
          <w:t>7.1</w:t>
        </w:r>
        <w:r w:rsidR="00237C4C" w:rsidRPr="00A84F2F">
          <w:rPr>
            <w:rFonts w:ascii="Calibri" w:hAnsi="Calibri"/>
            <w:noProof/>
            <w:sz w:val="22"/>
            <w:szCs w:val="22"/>
            <w:lang w:val="en-GB" w:eastAsia="en-GB"/>
          </w:rPr>
          <w:tab/>
        </w:r>
        <w:r w:rsidR="00237C4C" w:rsidRPr="00D05039">
          <w:rPr>
            <w:rStyle w:val="Hypertextovodkaz"/>
            <w:noProof/>
          </w:rPr>
          <w:t>Základní ustanovení</w:t>
        </w:r>
        <w:r w:rsidR="00237C4C">
          <w:rPr>
            <w:noProof/>
            <w:webHidden/>
          </w:rPr>
          <w:tab/>
        </w:r>
        <w:r w:rsidR="00237C4C">
          <w:rPr>
            <w:noProof/>
            <w:webHidden/>
          </w:rPr>
          <w:fldChar w:fldCharType="begin"/>
        </w:r>
        <w:r w:rsidR="00237C4C">
          <w:rPr>
            <w:noProof/>
            <w:webHidden/>
          </w:rPr>
          <w:instrText xml:space="preserve"> PAGEREF _Toc491781861 \h </w:instrText>
        </w:r>
        <w:r w:rsidR="00237C4C">
          <w:rPr>
            <w:noProof/>
            <w:webHidden/>
          </w:rPr>
        </w:r>
        <w:r w:rsidR="00237C4C">
          <w:rPr>
            <w:noProof/>
            <w:webHidden/>
          </w:rPr>
          <w:fldChar w:fldCharType="separate"/>
        </w:r>
        <w:r w:rsidR="00237C4C">
          <w:rPr>
            <w:noProof/>
            <w:webHidden/>
          </w:rPr>
          <w:t>12</w:t>
        </w:r>
        <w:r w:rsidR="00237C4C">
          <w:rPr>
            <w:noProof/>
            <w:webHidden/>
          </w:rPr>
          <w:fldChar w:fldCharType="end"/>
        </w:r>
      </w:hyperlink>
    </w:p>
    <w:p w14:paraId="28983B36" w14:textId="696EDCFF" w:rsidR="00237C4C" w:rsidRPr="00A84F2F" w:rsidRDefault="00CC3152">
      <w:pPr>
        <w:pStyle w:val="Obsah2"/>
        <w:rPr>
          <w:rFonts w:ascii="Calibri" w:hAnsi="Calibri"/>
          <w:noProof/>
          <w:sz w:val="22"/>
          <w:szCs w:val="22"/>
          <w:lang w:val="en-GB" w:eastAsia="en-GB"/>
        </w:rPr>
      </w:pPr>
      <w:hyperlink w:anchor="_Toc491781862" w:history="1">
        <w:r w:rsidR="00237C4C" w:rsidRPr="00D05039">
          <w:rPr>
            <w:rStyle w:val="Hypertextovodkaz"/>
            <w:noProof/>
          </w:rPr>
          <w:t>7.2</w:t>
        </w:r>
        <w:r w:rsidR="00237C4C" w:rsidRPr="00A84F2F">
          <w:rPr>
            <w:rFonts w:ascii="Calibri" w:hAnsi="Calibri"/>
            <w:noProof/>
            <w:sz w:val="22"/>
            <w:szCs w:val="22"/>
            <w:lang w:val="en-GB" w:eastAsia="en-GB"/>
          </w:rPr>
          <w:tab/>
        </w:r>
        <w:r w:rsidR="00237C4C" w:rsidRPr="00D05039">
          <w:rPr>
            <w:rStyle w:val="Hypertextovodkaz"/>
            <w:noProof/>
          </w:rPr>
          <w:t>Stanovení Nájemného Vlastníkem</w:t>
        </w:r>
        <w:r w:rsidR="00237C4C">
          <w:rPr>
            <w:noProof/>
            <w:webHidden/>
          </w:rPr>
          <w:tab/>
        </w:r>
        <w:r w:rsidR="00237C4C">
          <w:rPr>
            <w:noProof/>
            <w:webHidden/>
          </w:rPr>
          <w:fldChar w:fldCharType="begin"/>
        </w:r>
        <w:r w:rsidR="00237C4C">
          <w:rPr>
            <w:noProof/>
            <w:webHidden/>
          </w:rPr>
          <w:instrText xml:space="preserve"> PAGEREF _Toc491781862 \h </w:instrText>
        </w:r>
        <w:r w:rsidR="00237C4C">
          <w:rPr>
            <w:noProof/>
            <w:webHidden/>
          </w:rPr>
        </w:r>
        <w:r w:rsidR="00237C4C">
          <w:rPr>
            <w:noProof/>
            <w:webHidden/>
          </w:rPr>
          <w:fldChar w:fldCharType="separate"/>
        </w:r>
        <w:r w:rsidR="00237C4C">
          <w:rPr>
            <w:noProof/>
            <w:webHidden/>
          </w:rPr>
          <w:t>12</w:t>
        </w:r>
        <w:r w:rsidR="00237C4C">
          <w:rPr>
            <w:noProof/>
            <w:webHidden/>
          </w:rPr>
          <w:fldChar w:fldCharType="end"/>
        </w:r>
      </w:hyperlink>
    </w:p>
    <w:p w14:paraId="73245510" w14:textId="11C81FD6" w:rsidR="00237C4C" w:rsidRPr="00A84F2F" w:rsidRDefault="00CC3152">
      <w:pPr>
        <w:pStyle w:val="Obsah2"/>
        <w:rPr>
          <w:rFonts w:ascii="Calibri" w:hAnsi="Calibri"/>
          <w:noProof/>
          <w:sz w:val="22"/>
          <w:szCs w:val="22"/>
          <w:lang w:val="en-GB" w:eastAsia="en-GB"/>
        </w:rPr>
      </w:pPr>
      <w:hyperlink w:anchor="_Toc491781863" w:history="1">
        <w:r w:rsidR="00237C4C" w:rsidRPr="00D05039">
          <w:rPr>
            <w:rStyle w:val="Hypertextovodkaz"/>
            <w:noProof/>
          </w:rPr>
          <w:t>7.3</w:t>
        </w:r>
        <w:r w:rsidR="00237C4C" w:rsidRPr="00A84F2F">
          <w:rPr>
            <w:rFonts w:ascii="Calibri" w:hAnsi="Calibri"/>
            <w:noProof/>
            <w:sz w:val="22"/>
            <w:szCs w:val="22"/>
            <w:lang w:val="en-GB" w:eastAsia="en-GB"/>
          </w:rPr>
          <w:tab/>
        </w:r>
        <w:r w:rsidR="00237C4C" w:rsidRPr="00D05039">
          <w:rPr>
            <w:rStyle w:val="Hypertextovodkaz"/>
            <w:noProof/>
          </w:rPr>
          <w:t>Splatnost Nájemného</w:t>
        </w:r>
        <w:r w:rsidR="00237C4C">
          <w:rPr>
            <w:noProof/>
            <w:webHidden/>
          </w:rPr>
          <w:tab/>
        </w:r>
        <w:r w:rsidR="00237C4C">
          <w:rPr>
            <w:noProof/>
            <w:webHidden/>
          </w:rPr>
          <w:fldChar w:fldCharType="begin"/>
        </w:r>
        <w:r w:rsidR="00237C4C">
          <w:rPr>
            <w:noProof/>
            <w:webHidden/>
          </w:rPr>
          <w:instrText xml:space="preserve"> PAGEREF _Toc491781863 \h </w:instrText>
        </w:r>
        <w:r w:rsidR="00237C4C">
          <w:rPr>
            <w:noProof/>
            <w:webHidden/>
          </w:rPr>
        </w:r>
        <w:r w:rsidR="00237C4C">
          <w:rPr>
            <w:noProof/>
            <w:webHidden/>
          </w:rPr>
          <w:fldChar w:fldCharType="separate"/>
        </w:r>
        <w:r w:rsidR="00237C4C">
          <w:rPr>
            <w:noProof/>
            <w:webHidden/>
          </w:rPr>
          <w:t>12</w:t>
        </w:r>
        <w:r w:rsidR="00237C4C">
          <w:rPr>
            <w:noProof/>
            <w:webHidden/>
          </w:rPr>
          <w:fldChar w:fldCharType="end"/>
        </w:r>
      </w:hyperlink>
    </w:p>
    <w:p w14:paraId="53E04DD5" w14:textId="32123374" w:rsidR="00237C4C" w:rsidRPr="00A84F2F" w:rsidRDefault="00CC3152">
      <w:pPr>
        <w:pStyle w:val="Obsah1"/>
        <w:rPr>
          <w:rFonts w:ascii="Calibri" w:hAnsi="Calibri"/>
          <w:b w:val="0"/>
          <w:noProof/>
          <w:szCs w:val="22"/>
          <w:lang w:val="en-GB" w:eastAsia="en-GB"/>
        </w:rPr>
      </w:pPr>
      <w:hyperlink w:anchor="_Toc491781864" w:history="1">
        <w:r w:rsidR="00237C4C" w:rsidRPr="00D05039">
          <w:rPr>
            <w:rStyle w:val="Hypertextovodkaz"/>
            <w:noProof/>
          </w:rPr>
          <w:t>8</w:t>
        </w:r>
        <w:r w:rsidR="00237C4C" w:rsidRPr="00A84F2F">
          <w:rPr>
            <w:rFonts w:ascii="Calibri" w:hAnsi="Calibri"/>
            <w:b w:val="0"/>
            <w:noProof/>
            <w:szCs w:val="22"/>
            <w:lang w:val="en-GB" w:eastAsia="en-GB"/>
          </w:rPr>
          <w:tab/>
        </w:r>
        <w:r w:rsidR="00237C4C" w:rsidRPr="00D05039">
          <w:rPr>
            <w:rStyle w:val="Hypertextovodkaz"/>
            <w:noProof/>
          </w:rPr>
          <w:t>CENA PRO STOČNÉ</w:t>
        </w:r>
        <w:r w:rsidR="00237C4C">
          <w:rPr>
            <w:noProof/>
            <w:webHidden/>
          </w:rPr>
          <w:tab/>
        </w:r>
        <w:r w:rsidR="00237C4C">
          <w:rPr>
            <w:noProof/>
            <w:webHidden/>
          </w:rPr>
          <w:fldChar w:fldCharType="begin"/>
        </w:r>
        <w:r w:rsidR="00237C4C">
          <w:rPr>
            <w:noProof/>
            <w:webHidden/>
          </w:rPr>
          <w:instrText xml:space="preserve"> PAGEREF _Toc491781864 \h </w:instrText>
        </w:r>
        <w:r w:rsidR="00237C4C">
          <w:rPr>
            <w:noProof/>
            <w:webHidden/>
          </w:rPr>
        </w:r>
        <w:r w:rsidR="00237C4C">
          <w:rPr>
            <w:noProof/>
            <w:webHidden/>
          </w:rPr>
          <w:fldChar w:fldCharType="separate"/>
        </w:r>
        <w:r w:rsidR="00237C4C">
          <w:rPr>
            <w:noProof/>
            <w:webHidden/>
          </w:rPr>
          <w:t>13</w:t>
        </w:r>
        <w:r w:rsidR="00237C4C">
          <w:rPr>
            <w:noProof/>
            <w:webHidden/>
          </w:rPr>
          <w:fldChar w:fldCharType="end"/>
        </w:r>
      </w:hyperlink>
    </w:p>
    <w:p w14:paraId="5F16CA81" w14:textId="7D1786FA" w:rsidR="00237C4C" w:rsidRPr="00A84F2F" w:rsidRDefault="00CC3152">
      <w:pPr>
        <w:pStyle w:val="Obsah2"/>
        <w:rPr>
          <w:rFonts w:ascii="Calibri" w:hAnsi="Calibri"/>
          <w:noProof/>
          <w:sz w:val="22"/>
          <w:szCs w:val="22"/>
          <w:lang w:val="en-GB" w:eastAsia="en-GB"/>
        </w:rPr>
      </w:pPr>
      <w:hyperlink w:anchor="_Toc491781865" w:history="1">
        <w:r w:rsidR="00237C4C" w:rsidRPr="00D05039">
          <w:rPr>
            <w:rStyle w:val="Hypertextovodkaz"/>
            <w:noProof/>
          </w:rPr>
          <w:t>8.1</w:t>
        </w:r>
        <w:r w:rsidR="00237C4C" w:rsidRPr="00A84F2F">
          <w:rPr>
            <w:rFonts w:ascii="Calibri" w:hAnsi="Calibri"/>
            <w:noProof/>
            <w:sz w:val="22"/>
            <w:szCs w:val="22"/>
            <w:lang w:val="en-GB" w:eastAsia="en-GB"/>
          </w:rPr>
          <w:tab/>
        </w:r>
        <w:r w:rsidR="00237C4C" w:rsidRPr="00D05039">
          <w:rPr>
            <w:rStyle w:val="Hypertextovodkaz"/>
            <w:noProof/>
          </w:rPr>
          <w:t>Forma Ceny pro Stočné</w:t>
        </w:r>
        <w:r w:rsidR="00237C4C">
          <w:rPr>
            <w:noProof/>
            <w:webHidden/>
          </w:rPr>
          <w:tab/>
        </w:r>
        <w:r w:rsidR="00237C4C">
          <w:rPr>
            <w:noProof/>
            <w:webHidden/>
          </w:rPr>
          <w:fldChar w:fldCharType="begin"/>
        </w:r>
        <w:r w:rsidR="00237C4C">
          <w:rPr>
            <w:noProof/>
            <w:webHidden/>
          </w:rPr>
          <w:instrText xml:space="preserve"> PAGEREF _Toc491781865 \h </w:instrText>
        </w:r>
        <w:r w:rsidR="00237C4C">
          <w:rPr>
            <w:noProof/>
            <w:webHidden/>
          </w:rPr>
        </w:r>
        <w:r w:rsidR="00237C4C">
          <w:rPr>
            <w:noProof/>
            <w:webHidden/>
          </w:rPr>
          <w:fldChar w:fldCharType="separate"/>
        </w:r>
        <w:r w:rsidR="00237C4C">
          <w:rPr>
            <w:noProof/>
            <w:webHidden/>
          </w:rPr>
          <w:t>13</w:t>
        </w:r>
        <w:r w:rsidR="00237C4C">
          <w:rPr>
            <w:noProof/>
            <w:webHidden/>
          </w:rPr>
          <w:fldChar w:fldCharType="end"/>
        </w:r>
      </w:hyperlink>
    </w:p>
    <w:p w14:paraId="0863A6CF" w14:textId="58F38261" w:rsidR="00237C4C" w:rsidRPr="00A84F2F" w:rsidRDefault="00CC3152">
      <w:pPr>
        <w:pStyle w:val="Obsah2"/>
        <w:rPr>
          <w:rFonts w:ascii="Calibri" w:hAnsi="Calibri"/>
          <w:noProof/>
          <w:sz w:val="22"/>
          <w:szCs w:val="22"/>
          <w:lang w:val="en-GB" w:eastAsia="en-GB"/>
        </w:rPr>
      </w:pPr>
      <w:hyperlink w:anchor="_Toc491781866" w:history="1">
        <w:r w:rsidR="00237C4C" w:rsidRPr="00D05039">
          <w:rPr>
            <w:rStyle w:val="Hypertextovodkaz"/>
            <w:noProof/>
          </w:rPr>
          <w:t>8.2</w:t>
        </w:r>
        <w:r w:rsidR="00237C4C" w:rsidRPr="00A84F2F">
          <w:rPr>
            <w:rFonts w:ascii="Calibri" w:hAnsi="Calibri"/>
            <w:noProof/>
            <w:sz w:val="22"/>
            <w:szCs w:val="22"/>
            <w:lang w:val="en-GB" w:eastAsia="en-GB"/>
          </w:rPr>
          <w:tab/>
        </w:r>
        <w:r w:rsidR="00237C4C" w:rsidRPr="00D05039">
          <w:rPr>
            <w:rStyle w:val="Hypertextovodkaz"/>
            <w:noProof/>
          </w:rPr>
          <w:t>Soulad s cenovými předpisy</w:t>
        </w:r>
        <w:r w:rsidR="00237C4C">
          <w:rPr>
            <w:noProof/>
            <w:webHidden/>
          </w:rPr>
          <w:tab/>
        </w:r>
        <w:r w:rsidR="00237C4C">
          <w:rPr>
            <w:noProof/>
            <w:webHidden/>
          </w:rPr>
          <w:fldChar w:fldCharType="begin"/>
        </w:r>
        <w:r w:rsidR="00237C4C">
          <w:rPr>
            <w:noProof/>
            <w:webHidden/>
          </w:rPr>
          <w:instrText xml:space="preserve"> PAGEREF _Toc491781866 \h </w:instrText>
        </w:r>
        <w:r w:rsidR="00237C4C">
          <w:rPr>
            <w:noProof/>
            <w:webHidden/>
          </w:rPr>
        </w:r>
        <w:r w:rsidR="00237C4C">
          <w:rPr>
            <w:noProof/>
            <w:webHidden/>
          </w:rPr>
          <w:fldChar w:fldCharType="separate"/>
        </w:r>
        <w:r w:rsidR="00237C4C">
          <w:rPr>
            <w:noProof/>
            <w:webHidden/>
          </w:rPr>
          <w:t>13</w:t>
        </w:r>
        <w:r w:rsidR="00237C4C">
          <w:rPr>
            <w:noProof/>
            <w:webHidden/>
          </w:rPr>
          <w:fldChar w:fldCharType="end"/>
        </w:r>
      </w:hyperlink>
    </w:p>
    <w:p w14:paraId="720314E9" w14:textId="02C39CC3" w:rsidR="00237C4C" w:rsidRPr="00A84F2F" w:rsidRDefault="00CC3152">
      <w:pPr>
        <w:pStyle w:val="Obsah2"/>
        <w:rPr>
          <w:rFonts w:ascii="Calibri" w:hAnsi="Calibri"/>
          <w:noProof/>
          <w:sz w:val="22"/>
          <w:szCs w:val="22"/>
          <w:lang w:val="en-GB" w:eastAsia="en-GB"/>
        </w:rPr>
      </w:pPr>
      <w:hyperlink w:anchor="_Toc491781867" w:history="1">
        <w:r w:rsidR="00237C4C" w:rsidRPr="00D05039">
          <w:rPr>
            <w:rStyle w:val="Hypertextovodkaz"/>
            <w:noProof/>
          </w:rPr>
          <w:t>8.3</w:t>
        </w:r>
        <w:r w:rsidR="00237C4C" w:rsidRPr="00A84F2F">
          <w:rPr>
            <w:rFonts w:ascii="Calibri" w:hAnsi="Calibri"/>
            <w:noProof/>
            <w:sz w:val="22"/>
            <w:szCs w:val="22"/>
            <w:lang w:val="en-GB" w:eastAsia="en-GB"/>
          </w:rPr>
          <w:tab/>
        </w:r>
        <w:r w:rsidR="00237C4C" w:rsidRPr="00D05039">
          <w:rPr>
            <w:rStyle w:val="Hypertextovodkaz"/>
            <w:noProof/>
          </w:rPr>
          <w:t>Právo a rizika inkasa stočného</w:t>
        </w:r>
        <w:r w:rsidR="00237C4C">
          <w:rPr>
            <w:noProof/>
            <w:webHidden/>
          </w:rPr>
          <w:tab/>
        </w:r>
        <w:r w:rsidR="00237C4C">
          <w:rPr>
            <w:noProof/>
            <w:webHidden/>
          </w:rPr>
          <w:fldChar w:fldCharType="begin"/>
        </w:r>
        <w:r w:rsidR="00237C4C">
          <w:rPr>
            <w:noProof/>
            <w:webHidden/>
          </w:rPr>
          <w:instrText xml:space="preserve"> PAGEREF _Toc491781867 \h </w:instrText>
        </w:r>
        <w:r w:rsidR="00237C4C">
          <w:rPr>
            <w:noProof/>
            <w:webHidden/>
          </w:rPr>
        </w:r>
        <w:r w:rsidR="00237C4C">
          <w:rPr>
            <w:noProof/>
            <w:webHidden/>
          </w:rPr>
          <w:fldChar w:fldCharType="separate"/>
        </w:r>
        <w:r w:rsidR="00237C4C">
          <w:rPr>
            <w:noProof/>
            <w:webHidden/>
          </w:rPr>
          <w:t>13</w:t>
        </w:r>
        <w:r w:rsidR="00237C4C">
          <w:rPr>
            <w:noProof/>
            <w:webHidden/>
          </w:rPr>
          <w:fldChar w:fldCharType="end"/>
        </w:r>
      </w:hyperlink>
    </w:p>
    <w:p w14:paraId="7B4613F2" w14:textId="06FB6428" w:rsidR="00237C4C" w:rsidRPr="00A84F2F" w:rsidRDefault="00CC3152">
      <w:pPr>
        <w:pStyle w:val="Obsah2"/>
        <w:rPr>
          <w:rFonts w:ascii="Calibri" w:hAnsi="Calibri"/>
          <w:noProof/>
          <w:sz w:val="22"/>
          <w:szCs w:val="22"/>
          <w:lang w:val="en-GB" w:eastAsia="en-GB"/>
        </w:rPr>
      </w:pPr>
      <w:hyperlink w:anchor="_Toc491781868" w:history="1">
        <w:r w:rsidR="00237C4C" w:rsidRPr="00D05039">
          <w:rPr>
            <w:rStyle w:val="Hypertextovodkaz"/>
            <w:noProof/>
          </w:rPr>
          <w:t>8.4</w:t>
        </w:r>
        <w:r w:rsidR="00237C4C" w:rsidRPr="00A84F2F">
          <w:rPr>
            <w:rFonts w:ascii="Calibri" w:hAnsi="Calibri"/>
            <w:noProof/>
            <w:sz w:val="22"/>
            <w:szCs w:val="22"/>
            <w:lang w:val="en-GB" w:eastAsia="en-GB"/>
          </w:rPr>
          <w:tab/>
        </w:r>
        <w:r w:rsidR="00237C4C" w:rsidRPr="00D05039">
          <w:rPr>
            <w:rStyle w:val="Hypertextovodkaz"/>
            <w:noProof/>
          </w:rPr>
          <w:t>Zveřejnění kalkulace a porovnání Ceny pro Stočné</w:t>
        </w:r>
        <w:r w:rsidR="00237C4C">
          <w:rPr>
            <w:noProof/>
            <w:webHidden/>
          </w:rPr>
          <w:tab/>
        </w:r>
        <w:r w:rsidR="00237C4C">
          <w:rPr>
            <w:noProof/>
            <w:webHidden/>
          </w:rPr>
          <w:fldChar w:fldCharType="begin"/>
        </w:r>
        <w:r w:rsidR="00237C4C">
          <w:rPr>
            <w:noProof/>
            <w:webHidden/>
          </w:rPr>
          <w:instrText xml:space="preserve"> PAGEREF _Toc491781868 \h </w:instrText>
        </w:r>
        <w:r w:rsidR="00237C4C">
          <w:rPr>
            <w:noProof/>
            <w:webHidden/>
          </w:rPr>
        </w:r>
        <w:r w:rsidR="00237C4C">
          <w:rPr>
            <w:noProof/>
            <w:webHidden/>
          </w:rPr>
          <w:fldChar w:fldCharType="separate"/>
        </w:r>
        <w:r w:rsidR="00237C4C">
          <w:rPr>
            <w:noProof/>
            <w:webHidden/>
          </w:rPr>
          <w:t>13</w:t>
        </w:r>
        <w:r w:rsidR="00237C4C">
          <w:rPr>
            <w:noProof/>
            <w:webHidden/>
          </w:rPr>
          <w:fldChar w:fldCharType="end"/>
        </w:r>
      </w:hyperlink>
    </w:p>
    <w:p w14:paraId="4A781AEE" w14:textId="75A83D12" w:rsidR="00237C4C" w:rsidRPr="00A84F2F" w:rsidRDefault="00CC3152">
      <w:pPr>
        <w:pStyle w:val="Obsah2"/>
        <w:rPr>
          <w:rFonts w:ascii="Calibri" w:hAnsi="Calibri"/>
          <w:noProof/>
          <w:sz w:val="22"/>
          <w:szCs w:val="22"/>
          <w:lang w:val="en-GB" w:eastAsia="en-GB"/>
        </w:rPr>
      </w:pPr>
      <w:hyperlink w:anchor="_Toc491781869" w:history="1">
        <w:r w:rsidR="00237C4C" w:rsidRPr="00D05039">
          <w:rPr>
            <w:rStyle w:val="Hypertextovodkaz"/>
            <w:noProof/>
          </w:rPr>
          <w:t>8.5</w:t>
        </w:r>
        <w:r w:rsidR="00237C4C" w:rsidRPr="00A84F2F">
          <w:rPr>
            <w:rFonts w:ascii="Calibri" w:hAnsi="Calibri"/>
            <w:noProof/>
            <w:sz w:val="22"/>
            <w:szCs w:val="22"/>
            <w:lang w:val="en-GB" w:eastAsia="en-GB"/>
          </w:rPr>
          <w:tab/>
        </w:r>
        <w:r w:rsidR="00237C4C" w:rsidRPr="00D05039">
          <w:rPr>
            <w:rStyle w:val="Hypertextovodkaz"/>
            <w:noProof/>
          </w:rPr>
          <w:t>Náklady Provozovatele na smluvní služby pro Vlastníka</w:t>
        </w:r>
        <w:r w:rsidR="00237C4C">
          <w:rPr>
            <w:noProof/>
            <w:webHidden/>
          </w:rPr>
          <w:tab/>
        </w:r>
        <w:r w:rsidR="00237C4C">
          <w:rPr>
            <w:noProof/>
            <w:webHidden/>
          </w:rPr>
          <w:fldChar w:fldCharType="begin"/>
        </w:r>
        <w:r w:rsidR="00237C4C">
          <w:rPr>
            <w:noProof/>
            <w:webHidden/>
          </w:rPr>
          <w:instrText xml:space="preserve"> PAGEREF _Toc491781869 \h </w:instrText>
        </w:r>
        <w:r w:rsidR="00237C4C">
          <w:rPr>
            <w:noProof/>
            <w:webHidden/>
          </w:rPr>
        </w:r>
        <w:r w:rsidR="00237C4C">
          <w:rPr>
            <w:noProof/>
            <w:webHidden/>
          </w:rPr>
          <w:fldChar w:fldCharType="separate"/>
        </w:r>
        <w:r w:rsidR="00237C4C">
          <w:rPr>
            <w:noProof/>
            <w:webHidden/>
          </w:rPr>
          <w:t>14</w:t>
        </w:r>
        <w:r w:rsidR="00237C4C">
          <w:rPr>
            <w:noProof/>
            <w:webHidden/>
          </w:rPr>
          <w:fldChar w:fldCharType="end"/>
        </w:r>
      </w:hyperlink>
    </w:p>
    <w:p w14:paraId="7CAE0B94" w14:textId="234E016F" w:rsidR="00237C4C" w:rsidRPr="00A84F2F" w:rsidRDefault="00CC3152">
      <w:pPr>
        <w:pStyle w:val="Obsah1"/>
        <w:rPr>
          <w:rFonts w:ascii="Calibri" w:hAnsi="Calibri"/>
          <w:b w:val="0"/>
          <w:noProof/>
          <w:szCs w:val="22"/>
          <w:lang w:val="en-GB" w:eastAsia="en-GB"/>
        </w:rPr>
      </w:pPr>
      <w:hyperlink w:anchor="_Toc491781870" w:history="1">
        <w:r w:rsidR="00237C4C" w:rsidRPr="00D05039">
          <w:rPr>
            <w:rStyle w:val="Hypertextovodkaz"/>
            <w:noProof/>
          </w:rPr>
          <w:t>9</w:t>
        </w:r>
        <w:r w:rsidR="00237C4C" w:rsidRPr="00A84F2F">
          <w:rPr>
            <w:rFonts w:ascii="Calibri" w:hAnsi="Calibri"/>
            <w:b w:val="0"/>
            <w:noProof/>
            <w:szCs w:val="22"/>
            <w:lang w:val="en-GB" w:eastAsia="en-GB"/>
          </w:rPr>
          <w:tab/>
        </w:r>
        <w:r w:rsidR="00237C4C" w:rsidRPr="00D05039">
          <w:rPr>
            <w:rStyle w:val="Hypertextovodkaz"/>
            <w:noProof/>
          </w:rPr>
          <w:t>UJEDNÁNÍ NA OCHRANU PRÁV ODBĚRATELŮ</w:t>
        </w:r>
        <w:r w:rsidR="00237C4C">
          <w:rPr>
            <w:noProof/>
            <w:webHidden/>
          </w:rPr>
          <w:tab/>
        </w:r>
        <w:r w:rsidR="00237C4C">
          <w:rPr>
            <w:noProof/>
            <w:webHidden/>
          </w:rPr>
          <w:fldChar w:fldCharType="begin"/>
        </w:r>
        <w:r w:rsidR="00237C4C">
          <w:rPr>
            <w:noProof/>
            <w:webHidden/>
          </w:rPr>
          <w:instrText xml:space="preserve"> PAGEREF _Toc491781870 \h </w:instrText>
        </w:r>
        <w:r w:rsidR="00237C4C">
          <w:rPr>
            <w:noProof/>
            <w:webHidden/>
          </w:rPr>
        </w:r>
        <w:r w:rsidR="00237C4C">
          <w:rPr>
            <w:noProof/>
            <w:webHidden/>
          </w:rPr>
          <w:fldChar w:fldCharType="separate"/>
        </w:r>
        <w:r w:rsidR="00237C4C">
          <w:rPr>
            <w:noProof/>
            <w:webHidden/>
          </w:rPr>
          <w:t>14</w:t>
        </w:r>
        <w:r w:rsidR="00237C4C">
          <w:rPr>
            <w:noProof/>
            <w:webHidden/>
          </w:rPr>
          <w:fldChar w:fldCharType="end"/>
        </w:r>
      </w:hyperlink>
    </w:p>
    <w:p w14:paraId="3BFF14EB" w14:textId="72339255" w:rsidR="00237C4C" w:rsidRPr="00A84F2F" w:rsidRDefault="00CC3152">
      <w:pPr>
        <w:pStyle w:val="Obsah2"/>
        <w:rPr>
          <w:rFonts w:ascii="Calibri" w:hAnsi="Calibri"/>
          <w:noProof/>
          <w:sz w:val="22"/>
          <w:szCs w:val="22"/>
          <w:lang w:val="en-GB" w:eastAsia="en-GB"/>
        </w:rPr>
      </w:pPr>
      <w:hyperlink w:anchor="_Toc491781871" w:history="1">
        <w:r w:rsidR="00237C4C" w:rsidRPr="00D05039">
          <w:rPr>
            <w:rStyle w:val="Hypertextovodkaz"/>
            <w:noProof/>
          </w:rPr>
          <w:t>9.1</w:t>
        </w:r>
        <w:r w:rsidR="00237C4C" w:rsidRPr="00A84F2F">
          <w:rPr>
            <w:rFonts w:ascii="Calibri" w:hAnsi="Calibri"/>
            <w:noProof/>
            <w:sz w:val="22"/>
            <w:szCs w:val="22"/>
            <w:lang w:val="en-GB" w:eastAsia="en-GB"/>
          </w:rPr>
          <w:tab/>
        </w:r>
        <w:r w:rsidR="00237C4C" w:rsidRPr="00D05039">
          <w:rPr>
            <w:rStyle w:val="Hypertextovodkaz"/>
            <w:noProof/>
          </w:rPr>
          <w:t>Povinnosti Provozovatele ve vztahu k Odběratelům</w:t>
        </w:r>
        <w:r w:rsidR="00237C4C">
          <w:rPr>
            <w:noProof/>
            <w:webHidden/>
          </w:rPr>
          <w:tab/>
        </w:r>
        <w:r w:rsidR="00237C4C">
          <w:rPr>
            <w:noProof/>
            <w:webHidden/>
          </w:rPr>
          <w:fldChar w:fldCharType="begin"/>
        </w:r>
        <w:r w:rsidR="00237C4C">
          <w:rPr>
            <w:noProof/>
            <w:webHidden/>
          </w:rPr>
          <w:instrText xml:space="preserve"> PAGEREF _Toc491781871 \h </w:instrText>
        </w:r>
        <w:r w:rsidR="00237C4C">
          <w:rPr>
            <w:noProof/>
            <w:webHidden/>
          </w:rPr>
        </w:r>
        <w:r w:rsidR="00237C4C">
          <w:rPr>
            <w:noProof/>
            <w:webHidden/>
          </w:rPr>
          <w:fldChar w:fldCharType="separate"/>
        </w:r>
        <w:r w:rsidR="00237C4C">
          <w:rPr>
            <w:noProof/>
            <w:webHidden/>
          </w:rPr>
          <w:t>14</w:t>
        </w:r>
        <w:r w:rsidR="00237C4C">
          <w:rPr>
            <w:noProof/>
            <w:webHidden/>
          </w:rPr>
          <w:fldChar w:fldCharType="end"/>
        </w:r>
      </w:hyperlink>
    </w:p>
    <w:p w14:paraId="43D2416E" w14:textId="14AD9212" w:rsidR="00237C4C" w:rsidRPr="00A84F2F" w:rsidRDefault="00CC3152">
      <w:pPr>
        <w:pStyle w:val="Obsah2"/>
        <w:rPr>
          <w:rFonts w:ascii="Calibri" w:hAnsi="Calibri"/>
          <w:noProof/>
          <w:sz w:val="22"/>
          <w:szCs w:val="22"/>
          <w:lang w:val="en-GB" w:eastAsia="en-GB"/>
        </w:rPr>
      </w:pPr>
      <w:hyperlink w:anchor="_Toc491781872" w:history="1">
        <w:r w:rsidR="00237C4C" w:rsidRPr="00D05039">
          <w:rPr>
            <w:rStyle w:val="Hypertextovodkaz"/>
            <w:noProof/>
          </w:rPr>
          <w:t>9.2</w:t>
        </w:r>
        <w:r w:rsidR="00237C4C" w:rsidRPr="00A84F2F">
          <w:rPr>
            <w:rFonts w:ascii="Calibri" w:hAnsi="Calibri"/>
            <w:noProof/>
            <w:sz w:val="22"/>
            <w:szCs w:val="22"/>
            <w:lang w:val="en-GB" w:eastAsia="en-GB"/>
          </w:rPr>
          <w:tab/>
        </w:r>
        <w:r w:rsidR="00237C4C" w:rsidRPr="00D05039">
          <w:rPr>
            <w:rStyle w:val="Hypertextovodkaz"/>
            <w:noProof/>
          </w:rPr>
          <w:t>Provozování na pokyn Vlastníka</w:t>
        </w:r>
        <w:r w:rsidR="00237C4C">
          <w:rPr>
            <w:noProof/>
            <w:webHidden/>
          </w:rPr>
          <w:tab/>
        </w:r>
        <w:r w:rsidR="00237C4C">
          <w:rPr>
            <w:noProof/>
            <w:webHidden/>
          </w:rPr>
          <w:fldChar w:fldCharType="begin"/>
        </w:r>
        <w:r w:rsidR="00237C4C">
          <w:rPr>
            <w:noProof/>
            <w:webHidden/>
          </w:rPr>
          <w:instrText xml:space="preserve"> PAGEREF _Toc491781872 \h </w:instrText>
        </w:r>
        <w:r w:rsidR="00237C4C">
          <w:rPr>
            <w:noProof/>
            <w:webHidden/>
          </w:rPr>
        </w:r>
        <w:r w:rsidR="00237C4C">
          <w:rPr>
            <w:noProof/>
            <w:webHidden/>
          </w:rPr>
          <w:fldChar w:fldCharType="separate"/>
        </w:r>
        <w:r w:rsidR="00237C4C">
          <w:rPr>
            <w:noProof/>
            <w:webHidden/>
          </w:rPr>
          <w:t>15</w:t>
        </w:r>
        <w:r w:rsidR="00237C4C">
          <w:rPr>
            <w:noProof/>
            <w:webHidden/>
          </w:rPr>
          <w:fldChar w:fldCharType="end"/>
        </w:r>
      </w:hyperlink>
    </w:p>
    <w:p w14:paraId="7424EC6E" w14:textId="4196F088" w:rsidR="00237C4C" w:rsidRPr="00A84F2F" w:rsidRDefault="00CC3152">
      <w:pPr>
        <w:pStyle w:val="Obsah1"/>
        <w:rPr>
          <w:rFonts w:ascii="Calibri" w:hAnsi="Calibri"/>
          <w:b w:val="0"/>
          <w:noProof/>
          <w:szCs w:val="22"/>
          <w:lang w:val="en-GB" w:eastAsia="en-GB"/>
        </w:rPr>
      </w:pPr>
      <w:hyperlink w:anchor="_Toc491781873" w:history="1">
        <w:r w:rsidR="00237C4C" w:rsidRPr="00D05039">
          <w:rPr>
            <w:rStyle w:val="Hypertextovodkaz"/>
            <w:noProof/>
          </w:rPr>
          <w:t>10</w:t>
        </w:r>
        <w:r w:rsidR="00237C4C" w:rsidRPr="00A84F2F">
          <w:rPr>
            <w:rFonts w:ascii="Calibri" w:hAnsi="Calibri"/>
            <w:b w:val="0"/>
            <w:noProof/>
            <w:szCs w:val="22"/>
            <w:lang w:val="en-GB" w:eastAsia="en-GB"/>
          </w:rPr>
          <w:tab/>
        </w:r>
        <w:r w:rsidR="00237C4C" w:rsidRPr="00D05039">
          <w:rPr>
            <w:rStyle w:val="Hypertextovodkaz"/>
            <w:noProof/>
          </w:rPr>
          <w:t>VÝKONOVÉ UKAZATELE</w:t>
        </w:r>
        <w:r w:rsidR="00237C4C">
          <w:rPr>
            <w:noProof/>
            <w:webHidden/>
          </w:rPr>
          <w:tab/>
        </w:r>
        <w:r w:rsidR="00237C4C">
          <w:rPr>
            <w:noProof/>
            <w:webHidden/>
          </w:rPr>
          <w:fldChar w:fldCharType="begin"/>
        </w:r>
        <w:r w:rsidR="00237C4C">
          <w:rPr>
            <w:noProof/>
            <w:webHidden/>
          </w:rPr>
          <w:instrText xml:space="preserve"> PAGEREF _Toc491781873 \h </w:instrText>
        </w:r>
        <w:r w:rsidR="00237C4C">
          <w:rPr>
            <w:noProof/>
            <w:webHidden/>
          </w:rPr>
        </w:r>
        <w:r w:rsidR="00237C4C">
          <w:rPr>
            <w:noProof/>
            <w:webHidden/>
          </w:rPr>
          <w:fldChar w:fldCharType="separate"/>
        </w:r>
        <w:r w:rsidR="00237C4C">
          <w:rPr>
            <w:noProof/>
            <w:webHidden/>
          </w:rPr>
          <w:t>15</w:t>
        </w:r>
        <w:r w:rsidR="00237C4C">
          <w:rPr>
            <w:noProof/>
            <w:webHidden/>
          </w:rPr>
          <w:fldChar w:fldCharType="end"/>
        </w:r>
      </w:hyperlink>
    </w:p>
    <w:p w14:paraId="478F1F23" w14:textId="54F9E8DC" w:rsidR="00237C4C" w:rsidRPr="00A84F2F" w:rsidRDefault="00CC3152">
      <w:pPr>
        <w:pStyle w:val="Obsah2"/>
        <w:rPr>
          <w:rFonts w:ascii="Calibri" w:hAnsi="Calibri"/>
          <w:noProof/>
          <w:sz w:val="22"/>
          <w:szCs w:val="22"/>
          <w:lang w:val="en-GB" w:eastAsia="en-GB"/>
        </w:rPr>
      </w:pPr>
      <w:hyperlink w:anchor="_Toc491781874" w:history="1">
        <w:r w:rsidR="00237C4C" w:rsidRPr="00D05039">
          <w:rPr>
            <w:rStyle w:val="Hypertextovodkaz"/>
            <w:noProof/>
          </w:rPr>
          <w:t>10.1</w:t>
        </w:r>
        <w:r w:rsidR="00237C4C" w:rsidRPr="00A84F2F">
          <w:rPr>
            <w:rFonts w:ascii="Calibri" w:hAnsi="Calibri"/>
            <w:noProof/>
            <w:sz w:val="22"/>
            <w:szCs w:val="22"/>
            <w:lang w:val="en-GB" w:eastAsia="en-GB"/>
          </w:rPr>
          <w:tab/>
        </w:r>
        <w:r w:rsidR="00237C4C" w:rsidRPr="00D05039">
          <w:rPr>
            <w:rStyle w:val="Hypertextovodkaz"/>
            <w:noProof/>
          </w:rPr>
          <w:t>Základní ustanovení – výkonové ukazatele</w:t>
        </w:r>
        <w:r w:rsidR="00237C4C">
          <w:rPr>
            <w:noProof/>
            <w:webHidden/>
          </w:rPr>
          <w:tab/>
        </w:r>
        <w:r w:rsidR="00237C4C">
          <w:rPr>
            <w:noProof/>
            <w:webHidden/>
          </w:rPr>
          <w:fldChar w:fldCharType="begin"/>
        </w:r>
        <w:r w:rsidR="00237C4C">
          <w:rPr>
            <w:noProof/>
            <w:webHidden/>
          </w:rPr>
          <w:instrText xml:space="preserve"> PAGEREF _Toc491781874 \h </w:instrText>
        </w:r>
        <w:r w:rsidR="00237C4C">
          <w:rPr>
            <w:noProof/>
            <w:webHidden/>
          </w:rPr>
        </w:r>
        <w:r w:rsidR="00237C4C">
          <w:rPr>
            <w:noProof/>
            <w:webHidden/>
          </w:rPr>
          <w:fldChar w:fldCharType="separate"/>
        </w:r>
        <w:r w:rsidR="00237C4C">
          <w:rPr>
            <w:noProof/>
            <w:webHidden/>
          </w:rPr>
          <w:t>15</w:t>
        </w:r>
        <w:r w:rsidR="00237C4C">
          <w:rPr>
            <w:noProof/>
            <w:webHidden/>
          </w:rPr>
          <w:fldChar w:fldCharType="end"/>
        </w:r>
      </w:hyperlink>
    </w:p>
    <w:p w14:paraId="58AA6033" w14:textId="759A865A" w:rsidR="00237C4C" w:rsidRPr="00A84F2F" w:rsidRDefault="00CC3152">
      <w:pPr>
        <w:pStyle w:val="Obsah2"/>
        <w:rPr>
          <w:rFonts w:ascii="Calibri" w:hAnsi="Calibri"/>
          <w:noProof/>
          <w:sz w:val="22"/>
          <w:szCs w:val="22"/>
          <w:lang w:val="en-GB" w:eastAsia="en-GB"/>
        </w:rPr>
      </w:pPr>
      <w:hyperlink w:anchor="_Toc491781875" w:history="1">
        <w:r w:rsidR="00237C4C" w:rsidRPr="00D05039">
          <w:rPr>
            <w:rStyle w:val="Hypertextovodkaz"/>
            <w:noProof/>
          </w:rPr>
          <w:t>10.2</w:t>
        </w:r>
        <w:r w:rsidR="00237C4C" w:rsidRPr="00A84F2F">
          <w:rPr>
            <w:rFonts w:ascii="Calibri" w:hAnsi="Calibri"/>
            <w:noProof/>
            <w:sz w:val="22"/>
            <w:szCs w:val="22"/>
            <w:lang w:val="en-GB" w:eastAsia="en-GB"/>
          </w:rPr>
          <w:tab/>
        </w:r>
        <w:r w:rsidR="00237C4C" w:rsidRPr="00D05039">
          <w:rPr>
            <w:rStyle w:val="Hypertextovodkaz"/>
            <w:noProof/>
          </w:rPr>
          <w:t>Úprava systému smluvních výkonových ukazatelů</w:t>
        </w:r>
        <w:r w:rsidR="00237C4C">
          <w:rPr>
            <w:noProof/>
            <w:webHidden/>
          </w:rPr>
          <w:tab/>
        </w:r>
        <w:r w:rsidR="00237C4C">
          <w:rPr>
            <w:noProof/>
            <w:webHidden/>
          </w:rPr>
          <w:fldChar w:fldCharType="begin"/>
        </w:r>
        <w:r w:rsidR="00237C4C">
          <w:rPr>
            <w:noProof/>
            <w:webHidden/>
          </w:rPr>
          <w:instrText xml:space="preserve"> PAGEREF _Toc491781875 \h </w:instrText>
        </w:r>
        <w:r w:rsidR="00237C4C">
          <w:rPr>
            <w:noProof/>
            <w:webHidden/>
          </w:rPr>
        </w:r>
        <w:r w:rsidR="00237C4C">
          <w:rPr>
            <w:noProof/>
            <w:webHidden/>
          </w:rPr>
          <w:fldChar w:fldCharType="separate"/>
        </w:r>
        <w:r w:rsidR="00237C4C">
          <w:rPr>
            <w:noProof/>
            <w:webHidden/>
          </w:rPr>
          <w:t>15</w:t>
        </w:r>
        <w:r w:rsidR="00237C4C">
          <w:rPr>
            <w:noProof/>
            <w:webHidden/>
          </w:rPr>
          <w:fldChar w:fldCharType="end"/>
        </w:r>
      </w:hyperlink>
    </w:p>
    <w:p w14:paraId="1B39603E" w14:textId="331270CB" w:rsidR="00237C4C" w:rsidRPr="00A84F2F" w:rsidRDefault="00CC3152">
      <w:pPr>
        <w:pStyle w:val="Obsah2"/>
        <w:rPr>
          <w:rFonts w:ascii="Calibri" w:hAnsi="Calibri"/>
          <w:noProof/>
          <w:sz w:val="22"/>
          <w:szCs w:val="22"/>
          <w:lang w:val="en-GB" w:eastAsia="en-GB"/>
        </w:rPr>
      </w:pPr>
      <w:hyperlink w:anchor="_Toc491781876" w:history="1">
        <w:r w:rsidR="00237C4C" w:rsidRPr="00D05039">
          <w:rPr>
            <w:rStyle w:val="Hypertextovodkaz"/>
            <w:noProof/>
          </w:rPr>
          <w:t>10.3</w:t>
        </w:r>
        <w:r w:rsidR="00237C4C" w:rsidRPr="00A84F2F">
          <w:rPr>
            <w:rFonts w:ascii="Calibri" w:hAnsi="Calibri"/>
            <w:noProof/>
            <w:sz w:val="22"/>
            <w:szCs w:val="22"/>
            <w:lang w:val="en-GB" w:eastAsia="en-GB"/>
          </w:rPr>
          <w:tab/>
        </w:r>
        <w:r w:rsidR="00237C4C" w:rsidRPr="00D05039">
          <w:rPr>
            <w:rStyle w:val="Hypertextovodkaz"/>
            <w:noProof/>
          </w:rPr>
          <w:t>Zvláštní povinnosti Provozovatele – výkonové ukazatele</w:t>
        </w:r>
        <w:r w:rsidR="00237C4C">
          <w:rPr>
            <w:noProof/>
            <w:webHidden/>
          </w:rPr>
          <w:tab/>
        </w:r>
        <w:r w:rsidR="00237C4C">
          <w:rPr>
            <w:noProof/>
            <w:webHidden/>
          </w:rPr>
          <w:fldChar w:fldCharType="begin"/>
        </w:r>
        <w:r w:rsidR="00237C4C">
          <w:rPr>
            <w:noProof/>
            <w:webHidden/>
          </w:rPr>
          <w:instrText xml:space="preserve"> PAGEREF _Toc491781876 \h </w:instrText>
        </w:r>
        <w:r w:rsidR="00237C4C">
          <w:rPr>
            <w:noProof/>
            <w:webHidden/>
          </w:rPr>
        </w:r>
        <w:r w:rsidR="00237C4C">
          <w:rPr>
            <w:noProof/>
            <w:webHidden/>
          </w:rPr>
          <w:fldChar w:fldCharType="separate"/>
        </w:r>
        <w:r w:rsidR="00237C4C">
          <w:rPr>
            <w:noProof/>
            <w:webHidden/>
          </w:rPr>
          <w:t>15</w:t>
        </w:r>
        <w:r w:rsidR="00237C4C">
          <w:rPr>
            <w:noProof/>
            <w:webHidden/>
          </w:rPr>
          <w:fldChar w:fldCharType="end"/>
        </w:r>
      </w:hyperlink>
    </w:p>
    <w:p w14:paraId="032DEA97" w14:textId="20E50743" w:rsidR="00237C4C" w:rsidRPr="00A84F2F" w:rsidRDefault="00CC3152">
      <w:pPr>
        <w:pStyle w:val="Obsah1"/>
        <w:rPr>
          <w:rFonts w:ascii="Calibri" w:hAnsi="Calibri"/>
          <w:b w:val="0"/>
          <w:noProof/>
          <w:szCs w:val="22"/>
          <w:lang w:val="en-GB" w:eastAsia="en-GB"/>
        </w:rPr>
      </w:pPr>
      <w:hyperlink w:anchor="_Toc491781877" w:history="1">
        <w:r w:rsidR="00237C4C" w:rsidRPr="00D05039">
          <w:rPr>
            <w:rStyle w:val="Hypertextovodkaz"/>
            <w:noProof/>
          </w:rPr>
          <w:t>11</w:t>
        </w:r>
        <w:r w:rsidR="00237C4C" w:rsidRPr="00A84F2F">
          <w:rPr>
            <w:rFonts w:ascii="Calibri" w:hAnsi="Calibri"/>
            <w:b w:val="0"/>
            <w:noProof/>
            <w:szCs w:val="22"/>
            <w:lang w:val="en-GB" w:eastAsia="en-GB"/>
          </w:rPr>
          <w:tab/>
        </w:r>
        <w:r w:rsidR="00237C4C" w:rsidRPr="00D05039">
          <w:rPr>
            <w:rStyle w:val="Hypertextovodkaz"/>
            <w:noProof/>
          </w:rPr>
          <w:t>PLÁN INVESTIC, PLÁN OBNOVY A JEJICH REALIZACE</w:t>
        </w:r>
        <w:r w:rsidR="00237C4C">
          <w:rPr>
            <w:noProof/>
            <w:webHidden/>
          </w:rPr>
          <w:tab/>
        </w:r>
        <w:r w:rsidR="00237C4C">
          <w:rPr>
            <w:noProof/>
            <w:webHidden/>
          </w:rPr>
          <w:fldChar w:fldCharType="begin"/>
        </w:r>
        <w:r w:rsidR="00237C4C">
          <w:rPr>
            <w:noProof/>
            <w:webHidden/>
          </w:rPr>
          <w:instrText xml:space="preserve"> PAGEREF _Toc491781877 \h </w:instrText>
        </w:r>
        <w:r w:rsidR="00237C4C">
          <w:rPr>
            <w:noProof/>
            <w:webHidden/>
          </w:rPr>
        </w:r>
        <w:r w:rsidR="00237C4C">
          <w:rPr>
            <w:noProof/>
            <w:webHidden/>
          </w:rPr>
          <w:fldChar w:fldCharType="separate"/>
        </w:r>
        <w:r w:rsidR="00237C4C">
          <w:rPr>
            <w:noProof/>
            <w:webHidden/>
          </w:rPr>
          <w:t>15</w:t>
        </w:r>
        <w:r w:rsidR="00237C4C">
          <w:rPr>
            <w:noProof/>
            <w:webHidden/>
          </w:rPr>
          <w:fldChar w:fldCharType="end"/>
        </w:r>
      </w:hyperlink>
    </w:p>
    <w:p w14:paraId="138D61F3" w14:textId="28866F61" w:rsidR="00237C4C" w:rsidRPr="00A84F2F" w:rsidRDefault="00CC3152">
      <w:pPr>
        <w:pStyle w:val="Obsah2"/>
        <w:rPr>
          <w:rFonts w:ascii="Calibri" w:hAnsi="Calibri"/>
          <w:noProof/>
          <w:sz w:val="22"/>
          <w:szCs w:val="22"/>
          <w:lang w:val="en-GB" w:eastAsia="en-GB"/>
        </w:rPr>
      </w:pPr>
      <w:hyperlink w:anchor="_Toc491781878" w:history="1">
        <w:r w:rsidR="00237C4C" w:rsidRPr="00D05039">
          <w:rPr>
            <w:rStyle w:val="Hypertextovodkaz"/>
            <w:noProof/>
          </w:rPr>
          <w:t>11.1</w:t>
        </w:r>
        <w:r w:rsidR="00237C4C" w:rsidRPr="00A84F2F">
          <w:rPr>
            <w:rFonts w:ascii="Calibri" w:hAnsi="Calibri"/>
            <w:noProof/>
            <w:sz w:val="22"/>
            <w:szCs w:val="22"/>
            <w:lang w:val="en-GB" w:eastAsia="en-GB"/>
          </w:rPr>
          <w:tab/>
        </w:r>
        <w:r w:rsidR="00237C4C" w:rsidRPr="00D05039">
          <w:rPr>
            <w:rStyle w:val="Hypertextovodkaz"/>
            <w:noProof/>
          </w:rPr>
          <w:t>Základní vymezení Plánu Investic a Plánu Obnovy</w:t>
        </w:r>
        <w:r w:rsidR="00237C4C">
          <w:rPr>
            <w:noProof/>
            <w:webHidden/>
          </w:rPr>
          <w:tab/>
        </w:r>
        <w:r w:rsidR="00237C4C">
          <w:rPr>
            <w:noProof/>
            <w:webHidden/>
          </w:rPr>
          <w:fldChar w:fldCharType="begin"/>
        </w:r>
        <w:r w:rsidR="00237C4C">
          <w:rPr>
            <w:noProof/>
            <w:webHidden/>
          </w:rPr>
          <w:instrText xml:space="preserve"> PAGEREF _Toc491781878 \h </w:instrText>
        </w:r>
        <w:r w:rsidR="00237C4C">
          <w:rPr>
            <w:noProof/>
            <w:webHidden/>
          </w:rPr>
        </w:r>
        <w:r w:rsidR="00237C4C">
          <w:rPr>
            <w:noProof/>
            <w:webHidden/>
          </w:rPr>
          <w:fldChar w:fldCharType="separate"/>
        </w:r>
        <w:r w:rsidR="00237C4C">
          <w:rPr>
            <w:noProof/>
            <w:webHidden/>
          </w:rPr>
          <w:t>15</w:t>
        </w:r>
        <w:r w:rsidR="00237C4C">
          <w:rPr>
            <w:noProof/>
            <w:webHidden/>
          </w:rPr>
          <w:fldChar w:fldCharType="end"/>
        </w:r>
      </w:hyperlink>
    </w:p>
    <w:p w14:paraId="31F35882" w14:textId="14ECF3D4" w:rsidR="00237C4C" w:rsidRPr="00A84F2F" w:rsidRDefault="00CC3152">
      <w:pPr>
        <w:pStyle w:val="Obsah2"/>
        <w:rPr>
          <w:rFonts w:ascii="Calibri" w:hAnsi="Calibri"/>
          <w:noProof/>
          <w:sz w:val="22"/>
          <w:szCs w:val="22"/>
          <w:lang w:val="en-GB" w:eastAsia="en-GB"/>
        </w:rPr>
      </w:pPr>
      <w:hyperlink w:anchor="_Toc491781879" w:history="1">
        <w:r w:rsidR="00237C4C" w:rsidRPr="00D05039">
          <w:rPr>
            <w:rStyle w:val="Hypertextovodkaz"/>
            <w:noProof/>
          </w:rPr>
          <w:t>11.2</w:t>
        </w:r>
        <w:r w:rsidR="00237C4C" w:rsidRPr="00A84F2F">
          <w:rPr>
            <w:rFonts w:ascii="Calibri" w:hAnsi="Calibri"/>
            <w:noProof/>
            <w:sz w:val="22"/>
            <w:szCs w:val="22"/>
            <w:lang w:val="en-GB" w:eastAsia="en-GB"/>
          </w:rPr>
          <w:tab/>
        </w:r>
        <w:r w:rsidR="00237C4C" w:rsidRPr="00D05039">
          <w:rPr>
            <w:rStyle w:val="Hypertextovodkaz"/>
            <w:noProof/>
          </w:rPr>
          <w:t>Povinnosti Provozovatele</w:t>
        </w:r>
        <w:r w:rsidR="00237C4C">
          <w:rPr>
            <w:noProof/>
            <w:webHidden/>
          </w:rPr>
          <w:tab/>
        </w:r>
        <w:r w:rsidR="00237C4C">
          <w:rPr>
            <w:noProof/>
            <w:webHidden/>
          </w:rPr>
          <w:fldChar w:fldCharType="begin"/>
        </w:r>
        <w:r w:rsidR="00237C4C">
          <w:rPr>
            <w:noProof/>
            <w:webHidden/>
          </w:rPr>
          <w:instrText xml:space="preserve"> PAGEREF _Toc491781879 \h </w:instrText>
        </w:r>
        <w:r w:rsidR="00237C4C">
          <w:rPr>
            <w:noProof/>
            <w:webHidden/>
          </w:rPr>
        </w:r>
        <w:r w:rsidR="00237C4C">
          <w:rPr>
            <w:noProof/>
            <w:webHidden/>
          </w:rPr>
          <w:fldChar w:fldCharType="separate"/>
        </w:r>
        <w:r w:rsidR="00237C4C">
          <w:rPr>
            <w:noProof/>
            <w:webHidden/>
          </w:rPr>
          <w:t>16</w:t>
        </w:r>
        <w:r w:rsidR="00237C4C">
          <w:rPr>
            <w:noProof/>
            <w:webHidden/>
          </w:rPr>
          <w:fldChar w:fldCharType="end"/>
        </w:r>
      </w:hyperlink>
    </w:p>
    <w:p w14:paraId="5F974AAB" w14:textId="312A09C9" w:rsidR="00237C4C" w:rsidRPr="00A84F2F" w:rsidRDefault="00CC3152">
      <w:pPr>
        <w:pStyle w:val="Obsah2"/>
        <w:rPr>
          <w:rFonts w:ascii="Calibri" w:hAnsi="Calibri"/>
          <w:noProof/>
          <w:sz w:val="22"/>
          <w:szCs w:val="22"/>
          <w:lang w:val="en-GB" w:eastAsia="en-GB"/>
        </w:rPr>
      </w:pPr>
      <w:hyperlink w:anchor="_Toc491781880" w:history="1">
        <w:r w:rsidR="00237C4C" w:rsidRPr="00D05039">
          <w:rPr>
            <w:rStyle w:val="Hypertextovodkaz"/>
            <w:noProof/>
          </w:rPr>
          <w:t>11.3</w:t>
        </w:r>
        <w:r w:rsidR="00237C4C" w:rsidRPr="00A84F2F">
          <w:rPr>
            <w:rFonts w:ascii="Calibri" w:hAnsi="Calibri"/>
            <w:noProof/>
            <w:sz w:val="22"/>
            <w:szCs w:val="22"/>
            <w:lang w:val="en-GB" w:eastAsia="en-GB"/>
          </w:rPr>
          <w:tab/>
        </w:r>
        <w:r w:rsidR="00237C4C" w:rsidRPr="00D05039">
          <w:rPr>
            <w:rStyle w:val="Hypertextovodkaz"/>
            <w:noProof/>
          </w:rPr>
          <w:t>Práva Provozovatele</w:t>
        </w:r>
        <w:r w:rsidR="00237C4C">
          <w:rPr>
            <w:noProof/>
            <w:webHidden/>
          </w:rPr>
          <w:tab/>
        </w:r>
        <w:r w:rsidR="00237C4C">
          <w:rPr>
            <w:noProof/>
            <w:webHidden/>
          </w:rPr>
          <w:fldChar w:fldCharType="begin"/>
        </w:r>
        <w:r w:rsidR="00237C4C">
          <w:rPr>
            <w:noProof/>
            <w:webHidden/>
          </w:rPr>
          <w:instrText xml:space="preserve"> PAGEREF _Toc491781880 \h </w:instrText>
        </w:r>
        <w:r w:rsidR="00237C4C">
          <w:rPr>
            <w:noProof/>
            <w:webHidden/>
          </w:rPr>
        </w:r>
        <w:r w:rsidR="00237C4C">
          <w:rPr>
            <w:noProof/>
            <w:webHidden/>
          </w:rPr>
          <w:fldChar w:fldCharType="separate"/>
        </w:r>
        <w:r w:rsidR="00237C4C">
          <w:rPr>
            <w:noProof/>
            <w:webHidden/>
          </w:rPr>
          <w:t>16</w:t>
        </w:r>
        <w:r w:rsidR="00237C4C">
          <w:rPr>
            <w:noProof/>
            <w:webHidden/>
          </w:rPr>
          <w:fldChar w:fldCharType="end"/>
        </w:r>
      </w:hyperlink>
    </w:p>
    <w:p w14:paraId="4A185AFC" w14:textId="00B8B506" w:rsidR="00237C4C" w:rsidRPr="00A84F2F" w:rsidRDefault="00CC3152">
      <w:pPr>
        <w:pStyle w:val="Obsah2"/>
        <w:rPr>
          <w:rFonts w:ascii="Calibri" w:hAnsi="Calibri"/>
          <w:noProof/>
          <w:sz w:val="22"/>
          <w:szCs w:val="22"/>
          <w:lang w:val="en-GB" w:eastAsia="en-GB"/>
        </w:rPr>
      </w:pPr>
      <w:hyperlink w:anchor="_Toc491781881" w:history="1">
        <w:r w:rsidR="00237C4C" w:rsidRPr="00D05039">
          <w:rPr>
            <w:rStyle w:val="Hypertextovodkaz"/>
            <w:noProof/>
          </w:rPr>
          <w:t>11.4</w:t>
        </w:r>
        <w:r w:rsidR="00237C4C" w:rsidRPr="00A84F2F">
          <w:rPr>
            <w:rFonts w:ascii="Calibri" w:hAnsi="Calibri"/>
            <w:noProof/>
            <w:sz w:val="22"/>
            <w:szCs w:val="22"/>
            <w:lang w:val="en-GB" w:eastAsia="en-GB"/>
          </w:rPr>
          <w:tab/>
        </w:r>
        <w:r w:rsidR="00237C4C" w:rsidRPr="00D05039">
          <w:rPr>
            <w:rStyle w:val="Hypertextovodkaz"/>
            <w:noProof/>
          </w:rPr>
          <w:t>Povinnosti Vlastníka</w:t>
        </w:r>
        <w:r w:rsidR="00237C4C">
          <w:rPr>
            <w:noProof/>
            <w:webHidden/>
          </w:rPr>
          <w:tab/>
        </w:r>
        <w:r w:rsidR="00237C4C">
          <w:rPr>
            <w:noProof/>
            <w:webHidden/>
          </w:rPr>
          <w:fldChar w:fldCharType="begin"/>
        </w:r>
        <w:r w:rsidR="00237C4C">
          <w:rPr>
            <w:noProof/>
            <w:webHidden/>
          </w:rPr>
          <w:instrText xml:space="preserve"> PAGEREF _Toc491781881 \h </w:instrText>
        </w:r>
        <w:r w:rsidR="00237C4C">
          <w:rPr>
            <w:noProof/>
            <w:webHidden/>
          </w:rPr>
        </w:r>
        <w:r w:rsidR="00237C4C">
          <w:rPr>
            <w:noProof/>
            <w:webHidden/>
          </w:rPr>
          <w:fldChar w:fldCharType="separate"/>
        </w:r>
        <w:r w:rsidR="00237C4C">
          <w:rPr>
            <w:noProof/>
            <w:webHidden/>
          </w:rPr>
          <w:t>16</w:t>
        </w:r>
        <w:r w:rsidR="00237C4C">
          <w:rPr>
            <w:noProof/>
            <w:webHidden/>
          </w:rPr>
          <w:fldChar w:fldCharType="end"/>
        </w:r>
      </w:hyperlink>
    </w:p>
    <w:p w14:paraId="23675FB9" w14:textId="5267A90F" w:rsidR="00237C4C" w:rsidRPr="00A84F2F" w:rsidRDefault="00CC3152">
      <w:pPr>
        <w:pStyle w:val="Obsah1"/>
        <w:rPr>
          <w:rFonts w:ascii="Calibri" w:hAnsi="Calibri"/>
          <w:b w:val="0"/>
          <w:noProof/>
          <w:szCs w:val="22"/>
          <w:lang w:val="en-GB" w:eastAsia="en-GB"/>
        </w:rPr>
      </w:pPr>
      <w:hyperlink w:anchor="_Toc491781882" w:history="1">
        <w:r w:rsidR="00237C4C" w:rsidRPr="00D05039">
          <w:rPr>
            <w:rStyle w:val="Hypertextovodkaz"/>
            <w:noProof/>
          </w:rPr>
          <w:t>12</w:t>
        </w:r>
        <w:r w:rsidR="00237C4C" w:rsidRPr="00A84F2F">
          <w:rPr>
            <w:rFonts w:ascii="Calibri" w:hAnsi="Calibri"/>
            <w:b w:val="0"/>
            <w:noProof/>
            <w:szCs w:val="22"/>
            <w:lang w:val="en-GB" w:eastAsia="en-GB"/>
          </w:rPr>
          <w:tab/>
        </w:r>
        <w:r w:rsidR="00237C4C" w:rsidRPr="00D05039">
          <w:rPr>
            <w:rStyle w:val="Hypertextovodkaz"/>
            <w:noProof/>
          </w:rPr>
          <w:t>PLÁN OBNOVUJÍCÍCH OPRAV A JEHO REALIZACE</w:t>
        </w:r>
        <w:r w:rsidR="00237C4C">
          <w:rPr>
            <w:noProof/>
            <w:webHidden/>
          </w:rPr>
          <w:tab/>
        </w:r>
        <w:r w:rsidR="00237C4C">
          <w:rPr>
            <w:noProof/>
            <w:webHidden/>
          </w:rPr>
          <w:fldChar w:fldCharType="begin"/>
        </w:r>
        <w:r w:rsidR="00237C4C">
          <w:rPr>
            <w:noProof/>
            <w:webHidden/>
          </w:rPr>
          <w:instrText xml:space="preserve"> PAGEREF _Toc491781882 \h </w:instrText>
        </w:r>
        <w:r w:rsidR="00237C4C">
          <w:rPr>
            <w:noProof/>
            <w:webHidden/>
          </w:rPr>
        </w:r>
        <w:r w:rsidR="00237C4C">
          <w:rPr>
            <w:noProof/>
            <w:webHidden/>
          </w:rPr>
          <w:fldChar w:fldCharType="separate"/>
        </w:r>
        <w:r w:rsidR="00237C4C">
          <w:rPr>
            <w:noProof/>
            <w:webHidden/>
          </w:rPr>
          <w:t>17</w:t>
        </w:r>
        <w:r w:rsidR="00237C4C">
          <w:rPr>
            <w:noProof/>
            <w:webHidden/>
          </w:rPr>
          <w:fldChar w:fldCharType="end"/>
        </w:r>
      </w:hyperlink>
    </w:p>
    <w:p w14:paraId="4FCFFE71" w14:textId="491A02AD" w:rsidR="00237C4C" w:rsidRPr="00A84F2F" w:rsidRDefault="00CC3152">
      <w:pPr>
        <w:pStyle w:val="Obsah2"/>
        <w:rPr>
          <w:rFonts w:ascii="Calibri" w:hAnsi="Calibri"/>
          <w:noProof/>
          <w:sz w:val="22"/>
          <w:szCs w:val="22"/>
          <w:lang w:val="en-GB" w:eastAsia="en-GB"/>
        </w:rPr>
      </w:pPr>
      <w:hyperlink w:anchor="_Toc491781883" w:history="1">
        <w:r w:rsidR="00237C4C" w:rsidRPr="00D05039">
          <w:rPr>
            <w:rStyle w:val="Hypertextovodkaz"/>
            <w:noProof/>
          </w:rPr>
          <w:t>12.1</w:t>
        </w:r>
        <w:r w:rsidR="00237C4C" w:rsidRPr="00A84F2F">
          <w:rPr>
            <w:rFonts w:ascii="Calibri" w:hAnsi="Calibri"/>
            <w:noProof/>
            <w:sz w:val="22"/>
            <w:szCs w:val="22"/>
            <w:lang w:val="en-GB" w:eastAsia="en-GB"/>
          </w:rPr>
          <w:tab/>
        </w:r>
        <w:r w:rsidR="00237C4C" w:rsidRPr="00D05039">
          <w:rPr>
            <w:rStyle w:val="Hypertextovodkaz"/>
            <w:noProof/>
          </w:rPr>
          <w:t>Základní vymezení Plánu Obnovujících Oprav</w:t>
        </w:r>
        <w:r w:rsidR="00237C4C">
          <w:rPr>
            <w:noProof/>
            <w:webHidden/>
          </w:rPr>
          <w:tab/>
        </w:r>
        <w:r w:rsidR="00237C4C">
          <w:rPr>
            <w:noProof/>
            <w:webHidden/>
          </w:rPr>
          <w:fldChar w:fldCharType="begin"/>
        </w:r>
        <w:r w:rsidR="00237C4C">
          <w:rPr>
            <w:noProof/>
            <w:webHidden/>
          </w:rPr>
          <w:instrText xml:space="preserve"> PAGEREF _Toc491781883 \h </w:instrText>
        </w:r>
        <w:r w:rsidR="00237C4C">
          <w:rPr>
            <w:noProof/>
            <w:webHidden/>
          </w:rPr>
        </w:r>
        <w:r w:rsidR="00237C4C">
          <w:rPr>
            <w:noProof/>
            <w:webHidden/>
          </w:rPr>
          <w:fldChar w:fldCharType="separate"/>
        </w:r>
        <w:r w:rsidR="00237C4C">
          <w:rPr>
            <w:noProof/>
            <w:webHidden/>
          </w:rPr>
          <w:t>17</w:t>
        </w:r>
        <w:r w:rsidR="00237C4C">
          <w:rPr>
            <w:noProof/>
            <w:webHidden/>
          </w:rPr>
          <w:fldChar w:fldCharType="end"/>
        </w:r>
      </w:hyperlink>
    </w:p>
    <w:p w14:paraId="796124C4" w14:textId="79F117BD" w:rsidR="00237C4C" w:rsidRPr="00A84F2F" w:rsidRDefault="00CC3152">
      <w:pPr>
        <w:pStyle w:val="Obsah2"/>
        <w:rPr>
          <w:rFonts w:ascii="Calibri" w:hAnsi="Calibri"/>
          <w:noProof/>
          <w:sz w:val="22"/>
          <w:szCs w:val="22"/>
          <w:lang w:val="en-GB" w:eastAsia="en-GB"/>
        </w:rPr>
      </w:pPr>
      <w:hyperlink w:anchor="_Toc491781884" w:history="1">
        <w:r w:rsidR="00237C4C" w:rsidRPr="00D05039">
          <w:rPr>
            <w:rStyle w:val="Hypertextovodkaz"/>
            <w:noProof/>
          </w:rPr>
          <w:t>12.2</w:t>
        </w:r>
        <w:r w:rsidR="00237C4C" w:rsidRPr="00A84F2F">
          <w:rPr>
            <w:rFonts w:ascii="Calibri" w:hAnsi="Calibri"/>
            <w:noProof/>
            <w:sz w:val="22"/>
            <w:szCs w:val="22"/>
            <w:lang w:val="en-GB" w:eastAsia="en-GB"/>
          </w:rPr>
          <w:tab/>
        </w:r>
        <w:r w:rsidR="00237C4C" w:rsidRPr="00D05039">
          <w:rPr>
            <w:rStyle w:val="Hypertextovodkaz"/>
            <w:noProof/>
          </w:rPr>
          <w:t>Hrazení nákladů Plánu Obnovujících Oprav</w:t>
        </w:r>
        <w:r w:rsidR="00237C4C">
          <w:rPr>
            <w:noProof/>
            <w:webHidden/>
          </w:rPr>
          <w:tab/>
        </w:r>
        <w:r w:rsidR="00237C4C">
          <w:rPr>
            <w:noProof/>
            <w:webHidden/>
          </w:rPr>
          <w:fldChar w:fldCharType="begin"/>
        </w:r>
        <w:r w:rsidR="00237C4C">
          <w:rPr>
            <w:noProof/>
            <w:webHidden/>
          </w:rPr>
          <w:instrText xml:space="preserve"> PAGEREF _Toc491781884 \h </w:instrText>
        </w:r>
        <w:r w:rsidR="00237C4C">
          <w:rPr>
            <w:noProof/>
            <w:webHidden/>
          </w:rPr>
        </w:r>
        <w:r w:rsidR="00237C4C">
          <w:rPr>
            <w:noProof/>
            <w:webHidden/>
          </w:rPr>
          <w:fldChar w:fldCharType="separate"/>
        </w:r>
        <w:r w:rsidR="00237C4C">
          <w:rPr>
            <w:noProof/>
            <w:webHidden/>
          </w:rPr>
          <w:t>17</w:t>
        </w:r>
        <w:r w:rsidR="00237C4C">
          <w:rPr>
            <w:noProof/>
            <w:webHidden/>
          </w:rPr>
          <w:fldChar w:fldCharType="end"/>
        </w:r>
      </w:hyperlink>
    </w:p>
    <w:p w14:paraId="1ECC6CBD" w14:textId="22E688E9" w:rsidR="00237C4C" w:rsidRPr="00A84F2F" w:rsidRDefault="00CC3152">
      <w:pPr>
        <w:pStyle w:val="Obsah2"/>
        <w:rPr>
          <w:rFonts w:ascii="Calibri" w:hAnsi="Calibri"/>
          <w:noProof/>
          <w:sz w:val="22"/>
          <w:szCs w:val="22"/>
          <w:lang w:val="en-GB" w:eastAsia="en-GB"/>
        </w:rPr>
      </w:pPr>
      <w:hyperlink w:anchor="_Toc491781885" w:history="1">
        <w:r w:rsidR="00237C4C" w:rsidRPr="00D05039">
          <w:rPr>
            <w:rStyle w:val="Hypertextovodkaz"/>
            <w:noProof/>
          </w:rPr>
          <w:t>12.3</w:t>
        </w:r>
        <w:r w:rsidR="00237C4C" w:rsidRPr="00A84F2F">
          <w:rPr>
            <w:rFonts w:ascii="Calibri" w:hAnsi="Calibri"/>
            <w:noProof/>
            <w:sz w:val="22"/>
            <w:szCs w:val="22"/>
            <w:lang w:val="en-GB" w:eastAsia="en-GB"/>
          </w:rPr>
          <w:tab/>
        </w:r>
        <w:r w:rsidR="00237C4C" w:rsidRPr="00D05039">
          <w:rPr>
            <w:rStyle w:val="Hypertextovodkaz"/>
            <w:noProof/>
          </w:rPr>
          <w:t>Zvláštní ustanovení k minimálnímu rozsahu Plánu Obnovujících Oprav</w:t>
        </w:r>
        <w:r w:rsidR="00237C4C">
          <w:rPr>
            <w:noProof/>
            <w:webHidden/>
          </w:rPr>
          <w:tab/>
        </w:r>
        <w:r w:rsidR="00237C4C">
          <w:rPr>
            <w:noProof/>
            <w:webHidden/>
          </w:rPr>
          <w:fldChar w:fldCharType="begin"/>
        </w:r>
        <w:r w:rsidR="00237C4C">
          <w:rPr>
            <w:noProof/>
            <w:webHidden/>
          </w:rPr>
          <w:instrText xml:space="preserve"> PAGEREF _Toc491781885 \h </w:instrText>
        </w:r>
        <w:r w:rsidR="00237C4C">
          <w:rPr>
            <w:noProof/>
            <w:webHidden/>
          </w:rPr>
        </w:r>
        <w:r w:rsidR="00237C4C">
          <w:rPr>
            <w:noProof/>
            <w:webHidden/>
          </w:rPr>
          <w:fldChar w:fldCharType="separate"/>
        </w:r>
        <w:r w:rsidR="00237C4C">
          <w:rPr>
            <w:noProof/>
            <w:webHidden/>
          </w:rPr>
          <w:t>17</w:t>
        </w:r>
        <w:r w:rsidR="00237C4C">
          <w:rPr>
            <w:noProof/>
            <w:webHidden/>
          </w:rPr>
          <w:fldChar w:fldCharType="end"/>
        </w:r>
      </w:hyperlink>
    </w:p>
    <w:p w14:paraId="23745A1D" w14:textId="550A853C" w:rsidR="00237C4C" w:rsidRPr="00A84F2F" w:rsidRDefault="00CC3152">
      <w:pPr>
        <w:pStyle w:val="Obsah2"/>
        <w:rPr>
          <w:rFonts w:ascii="Calibri" w:hAnsi="Calibri"/>
          <w:noProof/>
          <w:sz w:val="22"/>
          <w:szCs w:val="22"/>
          <w:lang w:val="en-GB" w:eastAsia="en-GB"/>
        </w:rPr>
      </w:pPr>
      <w:hyperlink w:anchor="_Toc491781886" w:history="1">
        <w:r w:rsidR="00237C4C" w:rsidRPr="00D05039">
          <w:rPr>
            <w:rStyle w:val="Hypertextovodkaz"/>
            <w:noProof/>
          </w:rPr>
          <w:t>12.4</w:t>
        </w:r>
        <w:r w:rsidR="00237C4C" w:rsidRPr="00A84F2F">
          <w:rPr>
            <w:rFonts w:ascii="Calibri" w:hAnsi="Calibri"/>
            <w:noProof/>
            <w:sz w:val="22"/>
            <w:szCs w:val="22"/>
            <w:lang w:val="en-GB" w:eastAsia="en-GB"/>
          </w:rPr>
          <w:tab/>
        </w:r>
        <w:r w:rsidR="00237C4C" w:rsidRPr="00D05039">
          <w:rPr>
            <w:rStyle w:val="Hypertextovodkaz"/>
            <w:noProof/>
          </w:rPr>
          <w:t>Povinnosti Provozovatele</w:t>
        </w:r>
        <w:r w:rsidR="00237C4C">
          <w:rPr>
            <w:noProof/>
            <w:webHidden/>
          </w:rPr>
          <w:tab/>
        </w:r>
        <w:r w:rsidR="00237C4C">
          <w:rPr>
            <w:noProof/>
            <w:webHidden/>
          </w:rPr>
          <w:fldChar w:fldCharType="begin"/>
        </w:r>
        <w:r w:rsidR="00237C4C">
          <w:rPr>
            <w:noProof/>
            <w:webHidden/>
          </w:rPr>
          <w:instrText xml:space="preserve"> PAGEREF _Toc491781886 \h </w:instrText>
        </w:r>
        <w:r w:rsidR="00237C4C">
          <w:rPr>
            <w:noProof/>
            <w:webHidden/>
          </w:rPr>
        </w:r>
        <w:r w:rsidR="00237C4C">
          <w:rPr>
            <w:noProof/>
            <w:webHidden/>
          </w:rPr>
          <w:fldChar w:fldCharType="separate"/>
        </w:r>
        <w:r w:rsidR="00237C4C">
          <w:rPr>
            <w:noProof/>
            <w:webHidden/>
          </w:rPr>
          <w:t>17</w:t>
        </w:r>
        <w:r w:rsidR="00237C4C">
          <w:rPr>
            <w:noProof/>
            <w:webHidden/>
          </w:rPr>
          <w:fldChar w:fldCharType="end"/>
        </w:r>
      </w:hyperlink>
    </w:p>
    <w:p w14:paraId="41B1E101" w14:textId="25204266" w:rsidR="00237C4C" w:rsidRPr="00A84F2F" w:rsidRDefault="00CC3152">
      <w:pPr>
        <w:pStyle w:val="Obsah1"/>
        <w:rPr>
          <w:rFonts w:ascii="Calibri" w:hAnsi="Calibri"/>
          <w:b w:val="0"/>
          <w:noProof/>
          <w:szCs w:val="22"/>
          <w:lang w:val="en-GB" w:eastAsia="en-GB"/>
        </w:rPr>
      </w:pPr>
      <w:hyperlink w:anchor="_Toc491781887" w:history="1">
        <w:r w:rsidR="00237C4C" w:rsidRPr="00D05039">
          <w:rPr>
            <w:rStyle w:val="Hypertextovodkaz"/>
            <w:noProof/>
          </w:rPr>
          <w:t>13</w:t>
        </w:r>
        <w:r w:rsidR="00237C4C" w:rsidRPr="00A84F2F">
          <w:rPr>
            <w:rFonts w:ascii="Calibri" w:hAnsi="Calibri"/>
            <w:b w:val="0"/>
            <w:noProof/>
            <w:szCs w:val="22"/>
            <w:lang w:val="en-GB" w:eastAsia="en-GB"/>
          </w:rPr>
          <w:tab/>
        </w:r>
        <w:r w:rsidR="00237C4C" w:rsidRPr="00D05039">
          <w:rPr>
            <w:rStyle w:val="Hypertextovodkaz"/>
            <w:noProof/>
          </w:rPr>
          <w:t>ÚDRŽBA MAJETKU, ODSTRAŇOVÁNÍ PORUCH A HAVÁRIÍ</w:t>
        </w:r>
        <w:r w:rsidR="00237C4C">
          <w:rPr>
            <w:noProof/>
            <w:webHidden/>
          </w:rPr>
          <w:tab/>
        </w:r>
        <w:r w:rsidR="00237C4C">
          <w:rPr>
            <w:noProof/>
            <w:webHidden/>
          </w:rPr>
          <w:fldChar w:fldCharType="begin"/>
        </w:r>
        <w:r w:rsidR="00237C4C">
          <w:rPr>
            <w:noProof/>
            <w:webHidden/>
          </w:rPr>
          <w:instrText xml:space="preserve"> PAGEREF _Toc491781887 \h </w:instrText>
        </w:r>
        <w:r w:rsidR="00237C4C">
          <w:rPr>
            <w:noProof/>
            <w:webHidden/>
          </w:rPr>
        </w:r>
        <w:r w:rsidR="00237C4C">
          <w:rPr>
            <w:noProof/>
            <w:webHidden/>
          </w:rPr>
          <w:fldChar w:fldCharType="separate"/>
        </w:r>
        <w:r w:rsidR="00237C4C">
          <w:rPr>
            <w:noProof/>
            <w:webHidden/>
          </w:rPr>
          <w:t>18</w:t>
        </w:r>
        <w:r w:rsidR="00237C4C">
          <w:rPr>
            <w:noProof/>
            <w:webHidden/>
          </w:rPr>
          <w:fldChar w:fldCharType="end"/>
        </w:r>
      </w:hyperlink>
    </w:p>
    <w:p w14:paraId="6011AE5D" w14:textId="582DBF5F" w:rsidR="00237C4C" w:rsidRPr="00A84F2F" w:rsidRDefault="00CC3152">
      <w:pPr>
        <w:pStyle w:val="Obsah2"/>
        <w:rPr>
          <w:rFonts w:ascii="Calibri" w:hAnsi="Calibri"/>
          <w:noProof/>
          <w:sz w:val="22"/>
          <w:szCs w:val="22"/>
          <w:lang w:val="en-GB" w:eastAsia="en-GB"/>
        </w:rPr>
      </w:pPr>
      <w:hyperlink w:anchor="_Toc491781888" w:history="1">
        <w:r w:rsidR="00237C4C" w:rsidRPr="00D05039">
          <w:rPr>
            <w:rStyle w:val="Hypertextovodkaz"/>
            <w:noProof/>
          </w:rPr>
          <w:t>13.1</w:t>
        </w:r>
        <w:r w:rsidR="00237C4C" w:rsidRPr="00A84F2F">
          <w:rPr>
            <w:rFonts w:ascii="Calibri" w:hAnsi="Calibri"/>
            <w:noProof/>
            <w:sz w:val="22"/>
            <w:szCs w:val="22"/>
            <w:lang w:val="en-GB" w:eastAsia="en-GB"/>
          </w:rPr>
          <w:tab/>
        </w:r>
        <w:r w:rsidR="00237C4C" w:rsidRPr="00D05039">
          <w:rPr>
            <w:rStyle w:val="Hypertextovodkaz"/>
            <w:noProof/>
          </w:rPr>
          <w:t>Základní ustanovení – Údržba Majetku</w:t>
        </w:r>
        <w:r w:rsidR="00237C4C">
          <w:rPr>
            <w:noProof/>
            <w:webHidden/>
          </w:rPr>
          <w:tab/>
        </w:r>
        <w:r w:rsidR="00237C4C">
          <w:rPr>
            <w:noProof/>
            <w:webHidden/>
          </w:rPr>
          <w:fldChar w:fldCharType="begin"/>
        </w:r>
        <w:r w:rsidR="00237C4C">
          <w:rPr>
            <w:noProof/>
            <w:webHidden/>
          </w:rPr>
          <w:instrText xml:space="preserve"> PAGEREF _Toc491781888 \h </w:instrText>
        </w:r>
        <w:r w:rsidR="00237C4C">
          <w:rPr>
            <w:noProof/>
            <w:webHidden/>
          </w:rPr>
        </w:r>
        <w:r w:rsidR="00237C4C">
          <w:rPr>
            <w:noProof/>
            <w:webHidden/>
          </w:rPr>
          <w:fldChar w:fldCharType="separate"/>
        </w:r>
        <w:r w:rsidR="00237C4C">
          <w:rPr>
            <w:noProof/>
            <w:webHidden/>
          </w:rPr>
          <w:t>18</w:t>
        </w:r>
        <w:r w:rsidR="00237C4C">
          <w:rPr>
            <w:noProof/>
            <w:webHidden/>
          </w:rPr>
          <w:fldChar w:fldCharType="end"/>
        </w:r>
      </w:hyperlink>
    </w:p>
    <w:p w14:paraId="215B1F2C" w14:textId="29533266" w:rsidR="00237C4C" w:rsidRPr="00A84F2F" w:rsidRDefault="00CC3152">
      <w:pPr>
        <w:pStyle w:val="Obsah2"/>
        <w:rPr>
          <w:rFonts w:ascii="Calibri" w:hAnsi="Calibri"/>
          <w:noProof/>
          <w:sz w:val="22"/>
          <w:szCs w:val="22"/>
          <w:lang w:val="en-GB" w:eastAsia="en-GB"/>
        </w:rPr>
      </w:pPr>
      <w:hyperlink w:anchor="_Toc491781889" w:history="1">
        <w:r w:rsidR="00237C4C" w:rsidRPr="00D05039">
          <w:rPr>
            <w:rStyle w:val="Hypertextovodkaz"/>
            <w:noProof/>
          </w:rPr>
          <w:t>13.2</w:t>
        </w:r>
        <w:r w:rsidR="00237C4C" w:rsidRPr="00A84F2F">
          <w:rPr>
            <w:rFonts w:ascii="Calibri" w:hAnsi="Calibri"/>
            <w:noProof/>
            <w:sz w:val="22"/>
            <w:szCs w:val="22"/>
            <w:lang w:val="en-GB" w:eastAsia="en-GB"/>
          </w:rPr>
          <w:tab/>
        </w:r>
        <w:r w:rsidR="00237C4C" w:rsidRPr="00D05039">
          <w:rPr>
            <w:rStyle w:val="Hypertextovodkaz"/>
            <w:noProof/>
          </w:rPr>
          <w:t>Povinnosti Provozovatele</w:t>
        </w:r>
        <w:r w:rsidR="00237C4C">
          <w:rPr>
            <w:noProof/>
            <w:webHidden/>
          </w:rPr>
          <w:tab/>
        </w:r>
        <w:r w:rsidR="00237C4C">
          <w:rPr>
            <w:noProof/>
            <w:webHidden/>
          </w:rPr>
          <w:fldChar w:fldCharType="begin"/>
        </w:r>
        <w:r w:rsidR="00237C4C">
          <w:rPr>
            <w:noProof/>
            <w:webHidden/>
          </w:rPr>
          <w:instrText xml:space="preserve"> PAGEREF _Toc491781889 \h </w:instrText>
        </w:r>
        <w:r w:rsidR="00237C4C">
          <w:rPr>
            <w:noProof/>
            <w:webHidden/>
          </w:rPr>
        </w:r>
        <w:r w:rsidR="00237C4C">
          <w:rPr>
            <w:noProof/>
            <w:webHidden/>
          </w:rPr>
          <w:fldChar w:fldCharType="separate"/>
        </w:r>
        <w:r w:rsidR="00237C4C">
          <w:rPr>
            <w:noProof/>
            <w:webHidden/>
          </w:rPr>
          <w:t>18</w:t>
        </w:r>
        <w:r w:rsidR="00237C4C">
          <w:rPr>
            <w:noProof/>
            <w:webHidden/>
          </w:rPr>
          <w:fldChar w:fldCharType="end"/>
        </w:r>
      </w:hyperlink>
    </w:p>
    <w:p w14:paraId="3FC7985A" w14:textId="24F289EB" w:rsidR="00237C4C" w:rsidRPr="00A84F2F" w:rsidRDefault="00CC3152">
      <w:pPr>
        <w:pStyle w:val="Obsah2"/>
        <w:rPr>
          <w:rFonts w:ascii="Calibri" w:hAnsi="Calibri"/>
          <w:noProof/>
          <w:sz w:val="22"/>
          <w:szCs w:val="22"/>
          <w:lang w:val="en-GB" w:eastAsia="en-GB"/>
        </w:rPr>
      </w:pPr>
      <w:hyperlink w:anchor="_Toc491781890" w:history="1">
        <w:r w:rsidR="00237C4C" w:rsidRPr="00D05039">
          <w:rPr>
            <w:rStyle w:val="Hypertextovodkaz"/>
            <w:noProof/>
          </w:rPr>
          <w:t>13.3</w:t>
        </w:r>
        <w:r w:rsidR="00237C4C" w:rsidRPr="00A84F2F">
          <w:rPr>
            <w:rFonts w:ascii="Calibri" w:hAnsi="Calibri"/>
            <w:noProof/>
            <w:sz w:val="22"/>
            <w:szCs w:val="22"/>
            <w:lang w:val="en-GB" w:eastAsia="en-GB"/>
          </w:rPr>
          <w:tab/>
        </w:r>
        <w:r w:rsidR="00237C4C" w:rsidRPr="00D05039">
          <w:rPr>
            <w:rStyle w:val="Hypertextovodkaz"/>
            <w:noProof/>
          </w:rPr>
          <w:t>Zvláštní ustanovení k provádění Technického Zhodnocení Provozovatelem</w:t>
        </w:r>
        <w:r w:rsidR="00237C4C">
          <w:rPr>
            <w:noProof/>
            <w:webHidden/>
          </w:rPr>
          <w:tab/>
        </w:r>
        <w:r w:rsidR="00237C4C">
          <w:rPr>
            <w:noProof/>
            <w:webHidden/>
          </w:rPr>
          <w:fldChar w:fldCharType="begin"/>
        </w:r>
        <w:r w:rsidR="00237C4C">
          <w:rPr>
            <w:noProof/>
            <w:webHidden/>
          </w:rPr>
          <w:instrText xml:space="preserve"> PAGEREF _Toc491781890 \h </w:instrText>
        </w:r>
        <w:r w:rsidR="00237C4C">
          <w:rPr>
            <w:noProof/>
            <w:webHidden/>
          </w:rPr>
        </w:r>
        <w:r w:rsidR="00237C4C">
          <w:rPr>
            <w:noProof/>
            <w:webHidden/>
          </w:rPr>
          <w:fldChar w:fldCharType="separate"/>
        </w:r>
        <w:r w:rsidR="00237C4C">
          <w:rPr>
            <w:noProof/>
            <w:webHidden/>
          </w:rPr>
          <w:t>19</w:t>
        </w:r>
        <w:r w:rsidR="00237C4C">
          <w:rPr>
            <w:noProof/>
            <w:webHidden/>
          </w:rPr>
          <w:fldChar w:fldCharType="end"/>
        </w:r>
      </w:hyperlink>
    </w:p>
    <w:p w14:paraId="672C8577" w14:textId="1C083F8B" w:rsidR="00237C4C" w:rsidRPr="00A84F2F" w:rsidRDefault="00CC3152">
      <w:pPr>
        <w:pStyle w:val="Obsah1"/>
        <w:rPr>
          <w:rFonts w:ascii="Calibri" w:hAnsi="Calibri"/>
          <w:b w:val="0"/>
          <w:noProof/>
          <w:szCs w:val="22"/>
          <w:lang w:val="en-GB" w:eastAsia="en-GB"/>
        </w:rPr>
      </w:pPr>
      <w:hyperlink w:anchor="_Toc491781891" w:history="1">
        <w:r w:rsidR="00237C4C" w:rsidRPr="00D05039">
          <w:rPr>
            <w:rStyle w:val="Hypertextovodkaz"/>
            <w:noProof/>
          </w:rPr>
          <w:t>14</w:t>
        </w:r>
        <w:r w:rsidR="00237C4C" w:rsidRPr="00A84F2F">
          <w:rPr>
            <w:rFonts w:ascii="Calibri" w:hAnsi="Calibri"/>
            <w:b w:val="0"/>
            <w:noProof/>
            <w:szCs w:val="22"/>
            <w:lang w:val="en-GB" w:eastAsia="en-GB"/>
          </w:rPr>
          <w:tab/>
        </w:r>
        <w:r w:rsidR="00237C4C" w:rsidRPr="00D05039">
          <w:rPr>
            <w:rStyle w:val="Hypertextovodkaz"/>
            <w:noProof/>
          </w:rPr>
          <w:t>MONITORING VÝKONU PROVOZOVATELE</w:t>
        </w:r>
        <w:r w:rsidR="00237C4C">
          <w:rPr>
            <w:noProof/>
            <w:webHidden/>
          </w:rPr>
          <w:tab/>
        </w:r>
        <w:r w:rsidR="00237C4C">
          <w:rPr>
            <w:noProof/>
            <w:webHidden/>
          </w:rPr>
          <w:fldChar w:fldCharType="begin"/>
        </w:r>
        <w:r w:rsidR="00237C4C">
          <w:rPr>
            <w:noProof/>
            <w:webHidden/>
          </w:rPr>
          <w:instrText xml:space="preserve"> PAGEREF _Toc491781891 \h </w:instrText>
        </w:r>
        <w:r w:rsidR="00237C4C">
          <w:rPr>
            <w:noProof/>
            <w:webHidden/>
          </w:rPr>
        </w:r>
        <w:r w:rsidR="00237C4C">
          <w:rPr>
            <w:noProof/>
            <w:webHidden/>
          </w:rPr>
          <w:fldChar w:fldCharType="separate"/>
        </w:r>
        <w:r w:rsidR="00237C4C">
          <w:rPr>
            <w:noProof/>
            <w:webHidden/>
          </w:rPr>
          <w:t>19</w:t>
        </w:r>
        <w:r w:rsidR="00237C4C">
          <w:rPr>
            <w:noProof/>
            <w:webHidden/>
          </w:rPr>
          <w:fldChar w:fldCharType="end"/>
        </w:r>
      </w:hyperlink>
    </w:p>
    <w:p w14:paraId="32091F17" w14:textId="4AEF9328" w:rsidR="00237C4C" w:rsidRPr="00A84F2F" w:rsidRDefault="00CC3152">
      <w:pPr>
        <w:pStyle w:val="Obsah2"/>
        <w:rPr>
          <w:rFonts w:ascii="Calibri" w:hAnsi="Calibri"/>
          <w:noProof/>
          <w:sz w:val="22"/>
          <w:szCs w:val="22"/>
          <w:lang w:val="en-GB" w:eastAsia="en-GB"/>
        </w:rPr>
      </w:pPr>
      <w:hyperlink w:anchor="_Toc491781892" w:history="1">
        <w:r w:rsidR="00237C4C" w:rsidRPr="00D05039">
          <w:rPr>
            <w:rStyle w:val="Hypertextovodkaz"/>
            <w:noProof/>
          </w:rPr>
          <w:t>14.1</w:t>
        </w:r>
        <w:r w:rsidR="00237C4C" w:rsidRPr="00A84F2F">
          <w:rPr>
            <w:rFonts w:ascii="Calibri" w:hAnsi="Calibri"/>
            <w:noProof/>
            <w:sz w:val="22"/>
            <w:szCs w:val="22"/>
            <w:lang w:val="en-GB" w:eastAsia="en-GB"/>
          </w:rPr>
          <w:tab/>
        </w:r>
        <w:r w:rsidR="00237C4C" w:rsidRPr="00D05039">
          <w:rPr>
            <w:rStyle w:val="Hypertextovodkaz"/>
            <w:noProof/>
          </w:rPr>
          <w:t>Povinnosti Provozovatele</w:t>
        </w:r>
        <w:r w:rsidR="00237C4C">
          <w:rPr>
            <w:noProof/>
            <w:webHidden/>
          </w:rPr>
          <w:tab/>
        </w:r>
        <w:r w:rsidR="00237C4C">
          <w:rPr>
            <w:noProof/>
            <w:webHidden/>
          </w:rPr>
          <w:fldChar w:fldCharType="begin"/>
        </w:r>
        <w:r w:rsidR="00237C4C">
          <w:rPr>
            <w:noProof/>
            <w:webHidden/>
          </w:rPr>
          <w:instrText xml:space="preserve"> PAGEREF _Toc491781892 \h </w:instrText>
        </w:r>
        <w:r w:rsidR="00237C4C">
          <w:rPr>
            <w:noProof/>
            <w:webHidden/>
          </w:rPr>
        </w:r>
        <w:r w:rsidR="00237C4C">
          <w:rPr>
            <w:noProof/>
            <w:webHidden/>
          </w:rPr>
          <w:fldChar w:fldCharType="separate"/>
        </w:r>
        <w:r w:rsidR="00237C4C">
          <w:rPr>
            <w:noProof/>
            <w:webHidden/>
          </w:rPr>
          <w:t>19</w:t>
        </w:r>
        <w:r w:rsidR="00237C4C">
          <w:rPr>
            <w:noProof/>
            <w:webHidden/>
          </w:rPr>
          <w:fldChar w:fldCharType="end"/>
        </w:r>
      </w:hyperlink>
    </w:p>
    <w:p w14:paraId="22FA8EAC" w14:textId="69DE38C8" w:rsidR="00237C4C" w:rsidRPr="00A84F2F" w:rsidRDefault="00CC3152">
      <w:pPr>
        <w:pStyle w:val="Obsah2"/>
        <w:rPr>
          <w:rFonts w:ascii="Calibri" w:hAnsi="Calibri"/>
          <w:noProof/>
          <w:sz w:val="22"/>
          <w:szCs w:val="22"/>
          <w:lang w:val="en-GB" w:eastAsia="en-GB"/>
        </w:rPr>
      </w:pPr>
      <w:hyperlink w:anchor="_Toc491781893" w:history="1">
        <w:r w:rsidR="00237C4C" w:rsidRPr="00D05039">
          <w:rPr>
            <w:rStyle w:val="Hypertextovodkaz"/>
            <w:noProof/>
          </w:rPr>
          <w:t>14.2</w:t>
        </w:r>
        <w:r w:rsidR="00237C4C" w:rsidRPr="00A84F2F">
          <w:rPr>
            <w:rFonts w:ascii="Calibri" w:hAnsi="Calibri"/>
            <w:noProof/>
            <w:sz w:val="22"/>
            <w:szCs w:val="22"/>
            <w:lang w:val="en-GB" w:eastAsia="en-GB"/>
          </w:rPr>
          <w:tab/>
        </w:r>
        <w:r w:rsidR="00237C4C" w:rsidRPr="00D05039">
          <w:rPr>
            <w:rStyle w:val="Hypertextovodkaz"/>
            <w:noProof/>
          </w:rPr>
          <w:t>Práva Vlastníka</w:t>
        </w:r>
        <w:r w:rsidR="00237C4C">
          <w:rPr>
            <w:noProof/>
            <w:webHidden/>
          </w:rPr>
          <w:tab/>
        </w:r>
        <w:r w:rsidR="00237C4C">
          <w:rPr>
            <w:noProof/>
            <w:webHidden/>
          </w:rPr>
          <w:fldChar w:fldCharType="begin"/>
        </w:r>
        <w:r w:rsidR="00237C4C">
          <w:rPr>
            <w:noProof/>
            <w:webHidden/>
          </w:rPr>
          <w:instrText xml:space="preserve"> PAGEREF _Toc491781893 \h </w:instrText>
        </w:r>
        <w:r w:rsidR="00237C4C">
          <w:rPr>
            <w:noProof/>
            <w:webHidden/>
          </w:rPr>
        </w:r>
        <w:r w:rsidR="00237C4C">
          <w:rPr>
            <w:noProof/>
            <w:webHidden/>
          </w:rPr>
          <w:fldChar w:fldCharType="separate"/>
        </w:r>
        <w:r w:rsidR="00237C4C">
          <w:rPr>
            <w:noProof/>
            <w:webHidden/>
          </w:rPr>
          <w:t>20</w:t>
        </w:r>
        <w:r w:rsidR="00237C4C">
          <w:rPr>
            <w:noProof/>
            <w:webHidden/>
          </w:rPr>
          <w:fldChar w:fldCharType="end"/>
        </w:r>
      </w:hyperlink>
    </w:p>
    <w:p w14:paraId="014023BF" w14:textId="600AD910" w:rsidR="00237C4C" w:rsidRPr="00A84F2F" w:rsidRDefault="00CC3152">
      <w:pPr>
        <w:pStyle w:val="Obsah1"/>
        <w:rPr>
          <w:rFonts w:ascii="Calibri" w:hAnsi="Calibri"/>
          <w:b w:val="0"/>
          <w:noProof/>
          <w:szCs w:val="22"/>
          <w:lang w:val="en-GB" w:eastAsia="en-GB"/>
        </w:rPr>
      </w:pPr>
      <w:hyperlink w:anchor="_Toc491781894" w:history="1">
        <w:r w:rsidR="00237C4C" w:rsidRPr="00D05039">
          <w:rPr>
            <w:rStyle w:val="Hypertextovodkaz"/>
            <w:noProof/>
          </w:rPr>
          <w:t>15</w:t>
        </w:r>
        <w:r w:rsidR="00237C4C" w:rsidRPr="00A84F2F">
          <w:rPr>
            <w:rFonts w:ascii="Calibri" w:hAnsi="Calibri"/>
            <w:b w:val="0"/>
            <w:noProof/>
            <w:szCs w:val="22"/>
            <w:lang w:val="en-GB" w:eastAsia="en-GB"/>
          </w:rPr>
          <w:tab/>
        </w:r>
        <w:r w:rsidR="00237C4C" w:rsidRPr="00D05039">
          <w:rPr>
            <w:rStyle w:val="Hypertextovodkaz"/>
            <w:noProof/>
          </w:rPr>
          <w:t>DALŠÍ PRÁVA A POVINNOSTI PROVOZOVATELE</w:t>
        </w:r>
        <w:r w:rsidR="00237C4C">
          <w:rPr>
            <w:noProof/>
            <w:webHidden/>
          </w:rPr>
          <w:tab/>
        </w:r>
        <w:r w:rsidR="00237C4C">
          <w:rPr>
            <w:noProof/>
            <w:webHidden/>
          </w:rPr>
          <w:fldChar w:fldCharType="begin"/>
        </w:r>
        <w:r w:rsidR="00237C4C">
          <w:rPr>
            <w:noProof/>
            <w:webHidden/>
          </w:rPr>
          <w:instrText xml:space="preserve"> PAGEREF _Toc491781894 \h </w:instrText>
        </w:r>
        <w:r w:rsidR="00237C4C">
          <w:rPr>
            <w:noProof/>
            <w:webHidden/>
          </w:rPr>
        </w:r>
        <w:r w:rsidR="00237C4C">
          <w:rPr>
            <w:noProof/>
            <w:webHidden/>
          </w:rPr>
          <w:fldChar w:fldCharType="separate"/>
        </w:r>
        <w:r w:rsidR="00237C4C">
          <w:rPr>
            <w:noProof/>
            <w:webHidden/>
          </w:rPr>
          <w:t>20</w:t>
        </w:r>
        <w:r w:rsidR="00237C4C">
          <w:rPr>
            <w:noProof/>
            <w:webHidden/>
          </w:rPr>
          <w:fldChar w:fldCharType="end"/>
        </w:r>
      </w:hyperlink>
    </w:p>
    <w:p w14:paraId="14A7FFE6" w14:textId="1AD8A950" w:rsidR="00237C4C" w:rsidRPr="00A84F2F" w:rsidRDefault="00CC3152">
      <w:pPr>
        <w:pStyle w:val="Obsah2"/>
        <w:rPr>
          <w:rFonts w:ascii="Calibri" w:hAnsi="Calibri"/>
          <w:noProof/>
          <w:sz w:val="22"/>
          <w:szCs w:val="22"/>
          <w:lang w:val="en-GB" w:eastAsia="en-GB"/>
        </w:rPr>
      </w:pPr>
      <w:hyperlink w:anchor="_Toc491781895" w:history="1">
        <w:r w:rsidR="00237C4C" w:rsidRPr="00D05039">
          <w:rPr>
            <w:rStyle w:val="Hypertextovodkaz"/>
            <w:noProof/>
          </w:rPr>
          <w:t>15.1</w:t>
        </w:r>
        <w:r w:rsidR="00237C4C" w:rsidRPr="00A84F2F">
          <w:rPr>
            <w:rFonts w:ascii="Calibri" w:hAnsi="Calibri"/>
            <w:noProof/>
            <w:sz w:val="22"/>
            <w:szCs w:val="22"/>
            <w:lang w:val="en-GB" w:eastAsia="en-GB"/>
          </w:rPr>
          <w:tab/>
        </w:r>
        <w:r w:rsidR="00237C4C" w:rsidRPr="00D05039">
          <w:rPr>
            <w:rStyle w:val="Hypertextovodkaz"/>
            <w:noProof/>
          </w:rPr>
          <w:t>Dvojí užívání Majetku</w:t>
        </w:r>
        <w:r w:rsidR="00237C4C">
          <w:rPr>
            <w:noProof/>
            <w:webHidden/>
          </w:rPr>
          <w:tab/>
        </w:r>
        <w:r w:rsidR="00237C4C">
          <w:rPr>
            <w:noProof/>
            <w:webHidden/>
          </w:rPr>
          <w:fldChar w:fldCharType="begin"/>
        </w:r>
        <w:r w:rsidR="00237C4C">
          <w:rPr>
            <w:noProof/>
            <w:webHidden/>
          </w:rPr>
          <w:instrText xml:space="preserve"> PAGEREF _Toc491781895 \h </w:instrText>
        </w:r>
        <w:r w:rsidR="00237C4C">
          <w:rPr>
            <w:noProof/>
            <w:webHidden/>
          </w:rPr>
        </w:r>
        <w:r w:rsidR="00237C4C">
          <w:rPr>
            <w:noProof/>
            <w:webHidden/>
          </w:rPr>
          <w:fldChar w:fldCharType="separate"/>
        </w:r>
        <w:r w:rsidR="00237C4C">
          <w:rPr>
            <w:noProof/>
            <w:webHidden/>
          </w:rPr>
          <w:t>20</w:t>
        </w:r>
        <w:r w:rsidR="00237C4C">
          <w:rPr>
            <w:noProof/>
            <w:webHidden/>
          </w:rPr>
          <w:fldChar w:fldCharType="end"/>
        </w:r>
      </w:hyperlink>
    </w:p>
    <w:p w14:paraId="0C10E629" w14:textId="04CF264E" w:rsidR="00237C4C" w:rsidRPr="00A84F2F" w:rsidRDefault="00CC3152">
      <w:pPr>
        <w:pStyle w:val="Obsah2"/>
        <w:rPr>
          <w:rFonts w:ascii="Calibri" w:hAnsi="Calibri"/>
          <w:noProof/>
          <w:sz w:val="22"/>
          <w:szCs w:val="22"/>
          <w:lang w:val="en-GB" w:eastAsia="en-GB"/>
        </w:rPr>
      </w:pPr>
      <w:hyperlink w:anchor="_Toc491781896" w:history="1">
        <w:r w:rsidR="00237C4C" w:rsidRPr="00D05039">
          <w:rPr>
            <w:rStyle w:val="Hypertextovodkaz"/>
            <w:noProof/>
          </w:rPr>
          <w:t>15.2</w:t>
        </w:r>
        <w:r w:rsidR="00237C4C" w:rsidRPr="00A84F2F">
          <w:rPr>
            <w:rFonts w:ascii="Calibri" w:hAnsi="Calibri"/>
            <w:noProof/>
            <w:sz w:val="22"/>
            <w:szCs w:val="22"/>
            <w:lang w:val="en-GB" w:eastAsia="en-GB"/>
          </w:rPr>
          <w:tab/>
        </w:r>
        <w:r w:rsidR="00237C4C" w:rsidRPr="00D05039">
          <w:rPr>
            <w:rStyle w:val="Hypertextovodkaz"/>
            <w:noProof/>
          </w:rPr>
          <w:t>Angažování Subdodavatelů Provozovatele</w:t>
        </w:r>
        <w:r w:rsidR="00237C4C">
          <w:rPr>
            <w:noProof/>
            <w:webHidden/>
          </w:rPr>
          <w:tab/>
        </w:r>
        <w:r w:rsidR="00237C4C">
          <w:rPr>
            <w:noProof/>
            <w:webHidden/>
          </w:rPr>
          <w:fldChar w:fldCharType="begin"/>
        </w:r>
        <w:r w:rsidR="00237C4C">
          <w:rPr>
            <w:noProof/>
            <w:webHidden/>
          </w:rPr>
          <w:instrText xml:space="preserve"> PAGEREF _Toc491781896 \h </w:instrText>
        </w:r>
        <w:r w:rsidR="00237C4C">
          <w:rPr>
            <w:noProof/>
            <w:webHidden/>
          </w:rPr>
        </w:r>
        <w:r w:rsidR="00237C4C">
          <w:rPr>
            <w:noProof/>
            <w:webHidden/>
          </w:rPr>
          <w:fldChar w:fldCharType="separate"/>
        </w:r>
        <w:r w:rsidR="00237C4C">
          <w:rPr>
            <w:noProof/>
            <w:webHidden/>
          </w:rPr>
          <w:t>20</w:t>
        </w:r>
        <w:r w:rsidR="00237C4C">
          <w:rPr>
            <w:noProof/>
            <w:webHidden/>
          </w:rPr>
          <w:fldChar w:fldCharType="end"/>
        </w:r>
      </w:hyperlink>
    </w:p>
    <w:p w14:paraId="7F5A7C6F" w14:textId="37F074AB" w:rsidR="00237C4C" w:rsidRPr="00A84F2F" w:rsidRDefault="00CC3152">
      <w:pPr>
        <w:pStyle w:val="Obsah2"/>
        <w:rPr>
          <w:rFonts w:ascii="Calibri" w:hAnsi="Calibri"/>
          <w:noProof/>
          <w:sz w:val="22"/>
          <w:szCs w:val="22"/>
          <w:lang w:val="en-GB" w:eastAsia="en-GB"/>
        </w:rPr>
      </w:pPr>
      <w:hyperlink w:anchor="_Toc491781897" w:history="1">
        <w:r w:rsidR="00237C4C" w:rsidRPr="00D05039">
          <w:rPr>
            <w:rStyle w:val="Hypertextovodkaz"/>
            <w:noProof/>
          </w:rPr>
          <w:t>15.3</w:t>
        </w:r>
        <w:r w:rsidR="00237C4C" w:rsidRPr="00A84F2F">
          <w:rPr>
            <w:rFonts w:ascii="Calibri" w:hAnsi="Calibri"/>
            <w:noProof/>
            <w:sz w:val="22"/>
            <w:szCs w:val="22"/>
            <w:lang w:val="en-GB" w:eastAsia="en-GB"/>
          </w:rPr>
          <w:tab/>
        </w:r>
        <w:r w:rsidR="00237C4C" w:rsidRPr="00D05039">
          <w:rPr>
            <w:rStyle w:val="Hypertextovodkaz"/>
            <w:noProof/>
          </w:rPr>
          <w:t>Změna kontroly</w:t>
        </w:r>
        <w:r w:rsidR="00237C4C">
          <w:rPr>
            <w:noProof/>
            <w:webHidden/>
          </w:rPr>
          <w:tab/>
        </w:r>
        <w:r w:rsidR="00237C4C">
          <w:rPr>
            <w:noProof/>
            <w:webHidden/>
          </w:rPr>
          <w:fldChar w:fldCharType="begin"/>
        </w:r>
        <w:r w:rsidR="00237C4C">
          <w:rPr>
            <w:noProof/>
            <w:webHidden/>
          </w:rPr>
          <w:instrText xml:space="preserve"> PAGEREF _Toc491781897 \h </w:instrText>
        </w:r>
        <w:r w:rsidR="00237C4C">
          <w:rPr>
            <w:noProof/>
            <w:webHidden/>
          </w:rPr>
        </w:r>
        <w:r w:rsidR="00237C4C">
          <w:rPr>
            <w:noProof/>
            <w:webHidden/>
          </w:rPr>
          <w:fldChar w:fldCharType="separate"/>
        </w:r>
        <w:r w:rsidR="00237C4C">
          <w:rPr>
            <w:noProof/>
            <w:webHidden/>
          </w:rPr>
          <w:t>20</w:t>
        </w:r>
        <w:r w:rsidR="00237C4C">
          <w:rPr>
            <w:noProof/>
            <w:webHidden/>
          </w:rPr>
          <w:fldChar w:fldCharType="end"/>
        </w:r>
      </w:hyperlink>
    </w:p>
    <w:p w14:paraId="4D64A619" w14:textId="50F828DC" w:rsidR="00237C4C" w:rsidRPr="00A84F2F" w:rsidRDefault="00CC3152">
      <w:pPr>
        <w:pStyle w:val="Obsah2"/>
        <w:rPr>
          <w:rFonts w:ascii="Calibri" w:hAnsi="Calibri"/>
          <w:noProof/>
          <w:sz w:val="22"/>
          <w:szCs w:val="22"/>
          <w:lang w:val="en-GB" w:eastAsia="en-GB"/>
        </w:rPr>
      </w:pPr>
      <w:hyperlink w:anchor="_Toc491781898" w:history="1">
        <w:r w:rsidR="00237C4C" w:rsidRPr="00D05039">
          <w:rPr>
            <w:rStyle w:val="Hypertextovodkaz"/>
            <w:noProof/>
          </w:rPr>
          <w:t>15.4</w:t>
        </w:r>
        <w:r w:rsidR="00237C4C" w:rsidRPr="00A84F2F">
          <w:rPr>
            <w:rFonts w:ascii="Calibri" w:hAnsi="Calibri"/>
            <w:noProof/>
            <w:sz w:val="22"/>
            <w:szCs w:val="22"/>
            <w:lang w:val="en-GB" w:eastAsia="en-GB"/>
          </w:rPr>
          <w:tab/>
        </w:r>
        <w:r w:rsidR="00237C4C" w:rsidRPr="00D05039">
          <w:rPr>
            <w:rStyle w:val="Hypertextovodkaz"/>
            <w:noProof/>
          </w:rPr>
          <w:t>Konflikt zájmů Provozovatele v případě výběrových řízení Vlastníka</w:t>
        </w:r>
        <w:r w:rsidR="00237C4C">
          <w:rPr>
            <w:noProof/>
            <w:webHidden/>
          </w:rPr>
          <w:tab/>
        </w:r>
        <w:r w:rsidR="00237C4C">
          <w:rPr>
            <w:noProof/>
            <w:webHidden/>
          </w:rPr>
          <w:fldChar w:fldCharType="begin"/>
        </w:r>
        <w:r w:rsidR="00237C4C">
          <w:rPr>
            <w:noProof/>
            <w:webHidden/>
          </w:rPr>
          <w:instrText xml:space="preserve"> PAGEREF _Toc491781898 \h </w:instrText>
        </w:r>
        <w:r w:rsidR="00237C4C">
          <w:rPr>
            <w:noProof/>
            <w:webHidden/>
          </w:rPr>
        </w:r>
        <w:r w:rsidR="00237C4C">
          <w:rPr>
            <w:noProof/>
            <w:webHidden/>
          </w:rPr>
          <w:fldChar w:fldCharType="separate"/>
        </w:r>
        <w:r w:rsidR="00237C4C">
          <w:rPr>
            <w:noProof/>
            <w:webHidden/>
          </w:rPr>
          <w:t>21</w:t>
        </w:r>
        <w:r w:rsidR="00237C4C">
          <w:rPr>
            <w:noProof/>
            <w:webHidden/>
          </w:rPr>
          <w:fldChar w:fldCharType="end"/>
        </w:r>
      </w:hyperlink>
    </w:p>
    <w:p w14:paraId="2944E161" w14:textId="63B0E08A" w:rsidR="00237C4C" w:rsidRPr="00A84F2F" w:rsidRDefault="00CC3152">
      <w:pPr>
        <w:pStyle w:val="Obsah2"/>
        <w:rPr>
          <w:rFonts w:ascii="Calibri" w:hAnsi="Calibri"/>
          <w:noProof/>
          <w:sz w:val="22"/>
          <w:szCs w:val="22"/>
          <w:lang w:val="en-GB" w:eastAsia="en-GB"/>
        </w:rPr>
      </w:pPr>
      <w:hyperlink w:anchor="_Toc491781899" w:history="1">
        <w:r w:rsidR="00237C4C" w:rsidRPr="00D05039">
          <w:rPr>
            <w:rStyle w:val="Hypertextovodkaz"/>
            <w:noProof/>
          </w:rPr>
          <w:t>15.5</w:t>
        </w:r>
        <w:r w:rsidR="00237C4C" w:rsidRPr="00A84F2F">
          <w:rPr>
            <w:rFonts w:ascii="Calibri" w:hAnsi="Calibri"/>
            <w:noProof/>
            <w:sz w:val="22"/>
            <w:szCs w:val="22"/>
            <w:lang w:val="en-GB" w:eastAsia="en-GB"/>
          </w:rPr>
          <w:tab/>
        </w:r>
        <w:r w:rsidR="00237C4C" w:rsidRPr="00D05039">
          <w:rPr>
            <w:rStyle w:val="Hypertextovodkaz"/>
            <w:noProof/>
          </w:rPr>
          <w:t>Soulad s environmentálními směrnicemi</w:t>
        </w:r>
        <w:r w:rsidR="00237C4C">
          <w:rPr>
            <w:noProof/>
            <w:webHidden/>
          </w:rPr>
          <w:tab/>
        </w:r>
        <w:r w:rsidR="00237C4C">
          <w:rPr>
            <w:noProof/>
            <w:webHidden/>
          </w:rPr>
          <w:fldChar w:fldCharType="begin"/>
        </w:r>
        <w:r w:rsidR="00237C4C">
          <w:rPr>
            <w:noProof/>
            <w:webHidden/>
          </w:rPr>
          <w:instrText xml:space="preserve"> PAGEREF _Toc491781899 \h </w:instrText>
        </w:r>
        <w:r w:rsidR="00237C4C">
          <w:rPr>
            <w:noProof/>
            <w:webHidden/>
          </w:rPr>
        </w:r>
        <w:r w:rsidR="00237C4C">
          <w:rPr>
            <w:noProof/>
            <w:webHidden/>
          </w:rPr>
          <w:fldChar w:fldCharType="separate"/>
        </w:r>
        <w:r w:rsidR="00237C4C">
          <w:rPr>
            <w:noProof/>
            <w:webHidden/>
          </w:rPr>
          <w:t>21</w:t>
        </w:r>
        <w:r w:rsidR="00237C4C">
          <w:rPr>
            <w:noProof/>
            <w:webHidden/>
          </w:rPr>
          <w:fldChar w:fldCharType="end"/>
        </w:r>
      </w:hyperlink>
    </w:p>
    <w:p w14:paraId="528706FA" w14:textId="5CB90DDE" w:rsidR="00237C4C" w:rsidRPr="00A84F2F" w:rsidRDefault="00CC3152">
      <w:pPr>
        <w:pStyle w:val="Obsah2"/>
        <w:rPr>
          <w:rFonts w:ascii="Calibri" w:hAnsi="Calibri"/>
          <w:noProof/>
          <w:sz w:val="22"/>
          <w:szCs w:val="22"/>
          <w:lang w:val="en-GB" w:eastAsia="en-GB"/>
        </w:rPr>
      </w:pPr>
      <w:hyperlink w:anchor="_Toc491781900" w:history="1">
        <w:r w:rsidR="00237C4C" w:rsidRPr="00D05039">
          <w:rPr>
            <w:rStyle w:val="Hypertextovodkaz"/>
            <w:noProof/>
          </w:rPr>
          <w:t>15.6</w:t>
        </w:r>
        <w:r w:rsidR="00237C4C" w:rsidRPr="00A84F2F">
          <w:rPr>
            <w:rFonts w:ascii="Calibri" w:hAnsi="Calibri"/>
            <w:noProof/>
            <w:sz w:val="22"/>
            <w:szCs w:val="22"/>
            <w:lang w:val="en-GB" w:eastAsia="en-GB"/>
          </w:rPr>
          <w:tab/>
        </w:r>
        <w:r w:rsidR="00237C4C" w:rsidRPr="00D05039">
          <w:rPr>
            <w:rStyle w:val="Hypertextovodkaz"/>
            <w:noProof/>
          </w:rPr>
          <w:t>Součinnost ve vztahu k plnění dotačních povinností Vlastníka</w:t>
        </w:r>
        <w:r w:rsidR="00237C4C">
          <w:rPr>
            <w:noProof/>
            <w:webHidden/>
          </w:rPr>
          <w:tab/>
        </w:r>
        <w:r w:rsidR="00237C4C">
          <w:rPr>
            <w:noProof/>
            <w:webHidden/>
          </w:rPr>
          <w:fldChar w:fldCharType="begin"/>
        </w:r>
        <w:r w:rsidR="00237C4C">
          <w:rPr>
            <w:noProof/>
            <w:webHidden/>
          </w:rPr>
          <w:instrText xml:space="preserve"> PAGEREF _Toc491781900 \h </w:instrText>
        </w:r>
        <w:r w:rsidR="00237C4C">
          <w:rPr>
            <w:noProof/>
            <w:webHidden/>
          </w:rPr>
        </w:r>
        <w:r w:rsidR="00237C4C">
          <w:rPr>
            <w:noProof/>
            <w:webHidden/>
          </w:rPr>
          <w:fldChar w:fldCharType="separate"/>
        </w:r>
        <w:r w:rsidR="00237C4C">
          <w:rPr>
            <w:noProof/>
            <w:webHidden/>
          </w:rPr>
          <w:t>21</w:t>
        </w:r>
        <w:r w:rsidR="00237C4C">
          <w:rPr>
            <w:noProof/>
            <w:webHidden/>
          </w:rPr>
          <w:fldChar w:fldCharType="end"/>
        </w:r>
      </w:hyperlink>
    </w:p>
    <w:p w14:paraId="21237C44" w14:textId="2C55A957" w:rsidR="00237C4C" w:rsidRPr="00A84F2F" w:rsidRDefault="00CC3152">
      <w:pPr>
        <w:pStyle w:val="Obsah1"/>
        <w:rPr>
          <w:rFonts w:ascii="Calibri" w:hAnsi="Calibri"/>
          <w:b w:val="0"/>
          <w:noProof/>
          <w:szCs w:val="22"/>
          <w:lang w:val="en-GB" w:eastAsia="en-GB"/>
        </w:rPr>
      </w:pPr>
      <w:hyperlink w:anchor="_Toc491781901" w:history="1">
        <w:r w:rsidR="00237C4C" w:rsidRPr="00D05039">
          <w:rPr>
            <w:rStyle w:val="Hypertextovodkaz"/>
            <w:noProof/>
          </w:rPr>
          <w:t>16</w:t>
        </w:r>
        <w:r w:rsidR="00237C4C" w:rsidRPr="00A84F2F">
          <w:rPr>
            <w:rFonts w:ascii="Calibri" w:hAnsi="Calibri"/>
            <w:b w:val="0"/>
            <w:noProof/>
            <w:szCs w:val="22"/>
            <w:lang w:val="en-GB" w:eastAsia="en-GB"/>
          </w:rPr>
          <w:tab/>
        </w:r>
        <w:r w:rsidR="00237C4C" w:rsidRPr="00D05039">
          <w:rPr>
            <w:rStyle w:val="Hypertextovodkaz"/>
            <w:noProof/>
          </w:rPr>
          <w:t>PRÁVA DUŠEVNÍHO VLASTNICTVÍ</w:t>
        </w:r>
        <w:r w:rsidR="00237C4C">
          <w:rPr>
            <w:noProof/>
            <w:webHidden/>
          </w:rPr>
          <w:tab/>
        </w:r>
        <w:r w:rsidR="00237C4C">
          <w:rPr>
            <w:noProof/>
            <w:webHidden/>
          </w:rPr>
          <w:fldChar w:fldCharType="begin"/>
        </w:r>
        <w:r w:rsidR="00237C4C">
          <w:rPr>
            <w:noProof/>
            <w:webHidden/>
          </w:rPr>
          <w:instrText xml:space="preserve"> PAGEREF _Toc491781901 \h </w:instrText>
        </w:r>
        <w:r w:rsidR="00237C4C">
          <w:rPr>
            <w:noProof/>
            <w:webHidden/>
          </w:rPr>
        </w:r>
        <w:r w:rsidR="00237C4C">
          <w:rPr>
            <w:noProof/>
            <w:webHidden/>
          </w:rPr>
          <w:fldChar w:fldCharType="separate"/>
        </w:r>
        <w:r w:rsidR="00237C4C">
          <w:rPr>
            <w:noProof/>
            <w:webHidden/>
          </w:rPr>
          <w:t>21</w:t>
        </w:r>
        <w:r w:rsidR="00237C4C">
          <w:rPr>
            <w:noProof/>
            <w:webHidden/>
          </w:rPr>
          <w:fldChar w:fldCharType="end"/>
        </w:r>
      </w:hyperlink>
    </w:p>
    <w:p w14:paraId="6962EF34" w14:textId="4CE16540" w:rsidR="00237C4C" w:rsidRPr="00A84F2F" w:rsidRDefault="00CC3152">
      <w:pPr>
        <w:pStyle w:val="Obsah2"/>
        <w:rPr>
          <w:rFonts w:ascii="Calibri" w:hAnsi="Calibri"/>
          <w:noProof/>
          <w:sz w:val="22"/>
          <w:szCs w:val="22"/>
          <w:lang w:val="en-GB" w:eastAsia="en-GB"/>
        </w:rPr>
      </w:pPr>
      <w:hyperlink w:anchor="_Toc491781902" w:history="1">
        <w:r w:rsidR="00237C4C" w:rsidRPr="00D05039">
          <w:rPr>
            <w:rStyle w:val="Hypertextovodkaz"/>
            <w:noProof/>
          </w:rPr>
          <w:t>16.1</w:t>
        </w:r>
        <w:r w:rsidR="00237C4C" w:rsidRPr="00A84F2F">
          <w:rPr>
            <w:rFonts w:ascii="Calibri" w:hAnsi="Calibri"/>
            <w:noProof/>
            <w:sz w:val="22"/>
            <w:szCs w:val="22"/>
            <w:lang w:val="en-GB" w:eastAsia="en-GB"/>
          </w:rPr>
          <w:tab/>
        </w:r>
        <w:r w:rsidR="00237C4C" w:rsidRPr="00D05039">
          <w:rPr>
            <w:rStyle w:val="Hypertextovodkaz"/>
            <w:noProof/>
          </w:rPr>
          <w:t>Základní ustanovení – práva duševního vlastnictví</w:t>
        </w:r>
        <w:r w:rsidR="00237C4C">
          <w:rPr>
            <w:noProof/>
            <w:webHidden/>
          </w:rPr>
          <w:tab/>
        </w:r>
        <w:r w:rsidR="00237C4C">
          <w:rPr>
            <w:noProof/>
            <w:webHidden/>
          </w:rPr>
          <w:fldChar w:fldCharType="begin"/>
        </w:r>
        <w:r w:rsidR="00237C4C">
          <w:rPr>
            <w:noProof/>
            <w:webHidden/>
          </w:rPr>
          <w:instrText xml:space="preserve"> PAGEREF _Toc491781902 \h </w:instrText>
        </w:r>
        <w:r w:rsidR="00237C4C">
          <w:rPr>
            <w:noProof/>
            <w:webHidden/>
          </w:rPr>
        </w:r>
        <w:r w:rsidR="00237C4C">
          <w:rPr>
            <w:noProof/>
            <w:webHidden/>
          </w:rPr>
          <w:fldChar w:fldCharType="separate"/>
        </w:r>
        <w:r w:rsidR="00237C4C">
          <w:rPr>
            <w:noProof/>
            <w:webHidden/>
          </w:rPr>
          <w:t>21</w:t>
        </w:r>
        <w:r w:rsidR="00237C4C">
          <w:rPr>
            <w:noProof/>
            <w:webHidden/>
          </w:rPr>
          <w:fldChar w:fldCharType="end"/>
        </w:r>
      </w:hyperlink>
    </w:p>
    <w:p w14:paraId="137F8811" w14:textId="6BAC891D" w:rsidR="00237C4C" w:rsidRPr="00A84F2F" w:rsidRDefault="00CC3152">
      <w:pPr>
        <w:pStyle w:val="Obsah1"/>
        <w:rPr>
          <w:rFonts w:ascii="Calibri" w:hAnsi="Calibri"/>
          <w:b w:val="0"/>
          <w:noProof/>
          <w:szCs w:val="22"/>
          <w:lang w:val="en-GB" w:eastAsia="en-GB"/>
        </w:rPr>
      </w:pPr>
      <w:hyperlink w:anchor="_Toc491781903" w:history="1">
        <w:r w:rsidR="00237C4C" w:rsidRPr="00D05039">
          <w:rPr>
            <w:rStyle w:val="Hypertextovodkaz"/>
            <w:noProof/>
          </w:rPr>
          <w:t>17</w:t>
        </w:r>
        <w:r w:rsidR="00237C4C" w:rsidRPr="00A84F2F">
          <w:rPr>
            <w:rFonts w:ascii="Calibri" w:hAnsi="Calibri"/>
            <w:b w:val="0"/>
            <w:noProof/>
            <w:szCs w:val="22"/>
            <w:lang w:val="en-GB" w:eastAsia="en-GB"/>
          </w:rPr>
          <w:tab/>
        </w:r>
        <w:r w:rsidR="00237C4C" w:rsidRPr="00D05039">
          <w:rPr>
            <w:rStyle w:val="Hypertextovodkaz"/>
            <w:noProof/>
          </w:rPr>
          <w:t>ODPOVĚDNOST ZA ŠKODU A SMLUVNÍ POKUTY</w:t>
        </w:r>
        <w:r w:rsidR="00237C4C">
          <w:rPr>
            <w:noProof/>
            <w:webHidden/>
          </w:rPr>
          <w:tab/>
        </w:r>
        <w:r w:rsidR="00237C4C">
          <w:rPr>
            <w:noProof/>
            <w:webHidden/>
          </w:rPr>
          <w:fldChar w:fldCharType="begin"/>
        </w:r>
        <w:r w:rsidR="00237C4C">
          <w:rPr>
            <w:noProof/>
            <w:webHidden/>
          </w:rPr>
          <w:instrText xml:space="preserve"> PAGEREF _Toc491781903 \h </w:instrText>
        </w:r>
        <w:r w:rsidR="00237C4C">
          <w:rPr>
            <w:noProof/>
            <w:webHidden/>
          </w:rPr>
        </w:r>
        <w:r w:rsidR="00237C4C">
          <w:rPr>
            <w:noProof/>
            <w:webHidden/>
          </w:rPr>
          <w:fldChar w:fldCharType="separate"/>
        </w:r>
        <w:r w:rsidR="00237C4C">
          <w:rPr>
            <w:noProof/>
            <w:webHidden/>
          </w:rPr>
          <w:t>22</w:t>
        </w:r>
        <w:r w:rsidR="00237C4C">
          <w:rPr>
            <w:noProof/>
            <w:webHidden/>
          </w:rPr>
          <w:fldChar w:fldCharType="end"/>
        </w:r>
      </w:hyperlink>
    </w:p>
    <w:p w14:paraId="1E93B66A" w14:textId="0A292A0A" w:rsidR="00237C4C" w:rsidRPr="00A84F2F" w:rsidRDefault="00CC3152">
      <w:pPr>
        <w:pStyle w:val="Obsah2"/>
        <w:rPr>
          <w:rFonts w:ascii="Calibri" w:hAnsi="Calibri"/>
          <w:noProof/>
          <w:sz w:val="22"/>
          <w:szCs w:val="22"/>
          <w:lang w:val="en-GB" w:eastAsia="en-GB"/>
        </w:rPr>
      </w:pPr>
      <w:hyperlink w:anchor="_Toc491781904" w:history="1">
        <w:r w:rsidR="00237C4C" w:rsidRPr="00D05039">
          <w:rPr>
            <w:rStyle w:val="Hypertextovodkaz"/>
            <w:noProof/>
          </w:rPr>
          <w:t>17.1</w:t>
        </w:r>
        <w:r w:rsidR="00237C4C" w:rsidRPr="00A84F2F">
          <w:rPr>
            <w:rFonts w:ascii="Calibri" w:hAnsi="Calibri"/>
            <w:noProof/>
            <w:sz w:val="22"/>
            <w:szCs w:val="22"/>
            <w:lang w:val="en-GB" w:eastAsia="en-GB"/>
          </w:rPr>
          <w:tab/>
        </w:r>
        <w:r w:rsidR="00237C4C" w:rsidRPr="00D05039">
          <w:rPr>
            <w:rStyle w:val="Hypertextovodkaz"/>
            <w:noProof/>
          </w:rPr>
          <w:t>Systém smluvních pokutových bodů</w:t>
        </w:r>
        <w:r w:rsidR="00237C4C">
          <w:rPr>
            <w:noProof/>
            <w:webHidden/>
          </w:rPr>
          <w:tab/>
        </w:r>
        <w:r w:rsidR="00237C4C">
          <w:rPr>
            <w:noProof/>
            <w:webHidden/>
          </w:rPr>
          <w:fldChar w:fldCharType="begin"/>
        </w:r>
        <w:r w:rsidR="00237C4C">
          <w:rPr>
            <w:noProof/>
            <w:webHidden/>
          </w:rPr>
          <w:instrText xml:space="preserve"> PAGEREF _Toc491781904 \h </w:instrText>
        </w:r>
        <w:r w:rsidR="00237C4C">
          <w:rPr>
            <w:noProof/>
            <w:webHidden/>
          </w:rPr>
        </w:r>
        <w:r w:rsidR="00237C4C">
          <w:rPr>
            <w:noProof/>
            <w:webHidden/>
          </w:rPr>
          <w:fldChar w:fldCharType="separate"/>
        </w:r>
        <w:r w:rsidR="00237C4C">
          <w:rPr>
            <w:noProof/>
            <w:webHidden/>
          </w:rPr>
          <w:t>22</w:t>
        </w:r>
        <w:r w:rsidR="00237C4C">
          <w:rPr>
            <w:noProof/>
            <w:webHidden/>
          </w:rPr>
          <w:fldChar w:fldCharType="end"/>
        </w:r>
      </w:hyperlink>
    </w:p>
    <w:p w14:paraId="23C9C9DD" w14:textId="0F4CC91B" w:rsidR="00237C4C" w:rsidRPr="00A84F2F" w:rsidRDefault="00CC3152">
      <w:pPr>
        <w:pStyle w:val="Obsah2"/>
        <w:rPr>
          <w:rFonts w:ascii="Calibri" w:hAnsi="Calibri"/>
          <w:noProof/>
          <w:sz w:val="22"/>
          <w:szCs w:val="22"/>
          <w:lang w:val="en-GB" w:eastAsia="en-GB"/>
        </w:rPr>
      </w:pPr>
      <w:hyperlink w:anchor="_Toc491781905" w:history="1">
        <w:r w:rsidR="00237C4C" w:rsidRPr="00D05039">
          <w:rPr>
            <w:rStyle w:val="Hypertextovodkaz"/>
            <w:noProof/>
          </w:rPr>
          <w:t>17.2</w:t>
        </w:r>
        <w:r w:rsidR="00237C4C" w:rsidRPr="00A84F2F">
          <w:rPr>
            <w:rFonts w:ascii="Calibri" w:hAnsi="Calibri"/>
            <w:noProof/>
            <w:sz w:val="22"/>
            <w:szCs w:val="22"/>
            <w:lang w:val="en-GB" w:eastAsia="en-GB"/>
          </w:rPr>
          <w:tab/>
        </w:r>
        <w:r w:rsidR="00237C4C" w:rsidRPr="00D05039">
          <w:rPr>
            <w:rStyle w:val="Hypertextovodkaz"/>
            <w:noProof/>
          </w:rPr>
          <w:t>Smluvní pokuty za neplnění smluvních výkonových ukazatelů</w:t>
        </w:r>
        <w:r w:rsidR="00237C4C">
          <w:rPr>
            <w:noProof/>
            <w:webHidden/>
          </w:rPr>
          <w:tab/>
        </w:r>
        <w:r w:rsidR="00237C4C">
          <w:rPr>
            <w:noProof/>
            <w:webHidden/>
          </w:rPr>
          <w:fldChar w:fldCharType="begin"/>
        </w:r>
        <w:r w:rsidR="00237C4C">
          <w:rPr>
            <w:noProof/>
            <w:webHidden/>
          </w:rPr>
          <w:instrText xml:space="preserve"> PAGEREF _Toc491781905 \h </w:instrText>
        </w:r>
        <w:r w:rsidR="00237C4C">
          <w:rPr>
            <w:noProof/>
            <w:webHidden/>
          </w:rPr>
        </w:r>
        <w:r w:rsidR="00237C4C">
          <w:rPr>
            <w:noProof/>
            <w:webHidden/>
          </w:rPr>
          <w:fldChar w:fldCharType="separate"/>
        </w:r>
        <w:r w:rsidR="00237C4C">
          <w:rPr>
            <w:noProof/>
            <w:webHidden/>
          </w:rPr>
          <w:t>22</w:t>
        </w:r>
        <w:r w:rsidR="00237C4C">
          <w:rPr>
            <w:noProof/>
            <w:webHidden/>
          </w:rPr>
          <w:fldChar w:fldCharType="end"/>
        </w:r>
      </w:hyperlink>
    </w:p>
    <w:p w14:paraId="0F51F675" w14:textId="0D2C22E2" w:rsidR="00237C4C" w:rsidRPr="00A84F2F" w:rsidRDefault="00CC3152">
      <w:pPr>
        <w:pStyle w:val="Obsah2"/>
        <w:rPr>
          <w:rFonts w:ascii="Calibri" w:hAnsi="Calibri"/>
          <w:noProof/>
          <w:sz w:val="22"/>
          <w:szCs w:val="22"/>
          <w:lang w:val="en-GB" w:eastAsia="en-GB"/>
        </w:rPr>
      </w:pPr>
      <w:hyperlink w:anchor="_Toc491781906" w:history="1">
        <w:r w:rsidR="00237C4C" w:rsidRPr="00D05039">
          <w:rPr>
            <w:rStyle w:val="Hypertextovodkaz"/>
            <w:noProof/>
          </w:rPr>
          <w:t>17.3</w:t>
        </w:r>
        <w:r w:rsidR="00237C4C" w:rsidRPr="00A84F2F">
          <w:rPr>
            <w:rFonts w:ascii="Calibri" w:hAnsi="Calibri"/>
            <w:noProof/>
            <w:sz w:val="22"/>
            <w:szCs w:val="22"/>
            <w:lang w:val="en-GB" w:eastAsia="en-GB"/>
          </w:rPr>
          <w:tab/>
        </w:r>
        <w:r w:rsidR="00237C4C" w:rsidRPr="00D05039">
          <w:rPr>
            <w:rStyle w:val="Hypertextovodkaz"/>
            <w:noProof/>
          </w:rPr>
          <w:t>Smluvní pokuty za porušení dalších smluvních povinností Provozovatele</w:t>
        </w:r>
        <w:r w:rsidR="00237C4C">
          <w:rPr>
            <w:noProof/>
            <w:webHidden/>
          </w:rPr>
          <w:tab/>
        </w:r>
        <w:r w:rsidR="00237C4C">
          <w:rPr>
            <w:noProof/>
            <w:webHidden/>
          </w:rPr>
          <w:fldChar w:fldCharType="begin"/>
        </w:r>
        <w:r w:rsidR="00237C4C">
          <w:rPr>
            <w:noProof/>
            <w:webHidden/>
          </w:rPr>
          <w:instrText xml:space="preserve"> PAGEREF _Toc491781906 \h </w:instrText>
        </w:r>
        <w:r w:rsidR="00237C4C">
          <w:rPr>
            <w:noProof/>
            <w:webHidden/>
          </w:rPr>
        </w:r>
        <w:r w:rsidR="00237C4C">
          <w:rPr>
            <w:noProof/>
            <w:webHidden/>
          </w:rPr>
          <w:fldChar w:fldCharType="separate"/>
        </w:r>
        <w:r w:rsidR="00237C4C">
          <w:rPr>
            <w:noProof/>
            <w:webHidden/>
          </w:rPr>
          <w:t>22</w:t>
        </w:r>
        <w:r w:rsidR="00237C4C">
          <w:rPr>
            <w:noProof/>
            <w:webHidden/>
          </w:rPr>
          <w:fldChar w:fldCharType="end"/>
        </w:r>
      </w:hyperlink>
    </w:p>
    <w:p w14:paraId="5668B1CE" w14:textId="62E2E270" w:rsidR="00237C4C" w:rsidRPr="00A84F2F" w:rsidRDefault="00CC3152">
      <w:pPr>
        <w:pStyle w:val="Obsah2"/>
        <w:rPr>
          <w:rFonts w:ascii="Calibri" w:hAnsi="Calibri"/>
          <w:noProof/>
          <w:sz w:val="22"/>
          <w:szCs w:val="22"/>
          <w:lang w:val="en-GB" w:eastAsia="en-GB"/>
        </w:rPr>
      </w:pPr>
      <w:hyperlink w:anchor="_Toc491781907" w:history="1">
        <w:r w:rsidR="00237C4C" w:rsidRPr="00D05039">
          <w:rPr>
            <w:rStyle w:val="Hypertextovodkaz"/>
            <w:noProof/>
          </w:rPr>
          <w:t>17.4</w:t>
        </w:r>
        <w:r w:rsidR="00237C4C" w:rsidRPr="00A84F2F">
          <w:rPr>
            <w:rFonts w:ascii="Calibri" w:hAnsi="Calibri"/>
            <w:noProof/>
            <w:sz w:val="22"/>
            <w:szCs w:val="22"/>
            <w:lang w:val="en-GB" w:eastAsia="en-GB"/>
          </w:rPr>
          <w:tab/>
        </w:r>
        <w:r w:rsidR="00237C4C" w:rsidRPr="00D05039">
          <w:rPr>
            <w:rStyle w:val="Hypertextovodkaz"/>
            <w:noProof/>
          </w:rPr>
          <w:t>Splatnost a způsob úhrady smluvních pokut</w:t>
        </w:r>
        <w:r w:rsidR="00237C4C">
          <w:rPr>
            <w:noProof/>
            <w:webHidden/>
          </w:rPr>
          <w:tab/>
        </w:r>
        <w:r w:rsidR="00237C4C">
          <w:rPr>
            <w:noProof/>
            <w:webHidden/>
          </w:rPr>
          <w:fldChar w:fldCharType="begin"/>
        </w:r>
        <w:r w:rsidR="00237C4C">
          <w:rPr>
            <w:noProof/>
            <w:webHidden/>
          </w:rPr>
          <w:instrText xml:space="preserve"> PAGEREF _Toc491781907 \h </w:instrText>
        </w:r>
        <w:r w:rsidR="00237C4C">
          <w:rPr>
            <w:noProof/>
            <w:webHidden/>
          </w:rPr>
        </w:r>
        <w:r w:rsidR="00237C4C">
          <w:rPr>
            <w:noProof/>
            <w:webHidden/>
          </w:rPr>
          <w:fldChar w:fldCharType="separate"/>
        </w:r>
        <w:r w:rsidR="00237C4C">
          <w:rPr>
            <w:noProof/>
            <w:webHidden/>
          </w:rPr>
          <w:t>23</w:t>
        </w:r>
        <w:r w:rsidR="00237C4C">
          <w:rPr>
            <w:noProof/>
            <w:webHidden/>
          </w:rPr>
          <w:fldChar w:fldCharType="end"/>
        </w:r>
      </w:hyperlink>
    </w:p>
    <w:p w14:paraId="097A1ABC" w14:textId="49459FD5" w:rsidR="00237C4C" w:rsidRPr="00A84F2F" w:rsidRDefault="00CC3152">
      <w:pPr>
        <w:pStyle w:val="Obsah1"/>
        <w:rPr>
          <w:rFonts w:ascii="Calibri" w:hAnsi="Calibri"/>
          <w:b w:val="0"/>
          <w:noProof/>
          <w:szCs w:val="22"/>
          <w:lang w:val="en-GB" w:eastAsia="en-GB"/>
        </w:rPr>
      </w:pPr>
      <w:hyperlink w:anchor="_Toc491781908" w:history="1">
        <w:r w:rsidR="00237C4C" w:rsidRPr="00D05039">
          <w:rPr>
            <w:rStyle w:val="Hypertextovodkaz"/>
            <w:noProof/>
          </w:rPr>
          <w:t>18</w:t>
        </w:r>
        <w:r w:rsidR="00237C4C" w:rsidRPr="00A84F2F">
          <w:rPr>
            <w:rFonts w:ascii="Calibri" w:hAnsi="Calibri"/>
            <w:b w:val="0"/>
            <w:noProof/>
            <w:szCs w:val="22"/>
            <w:lang w:val="en-GB" w:eastAsia="en-GB"/>
          </w:rPr>
          <w:tab/>
        </w:r>
        <w:r w:rsidR="00237C4C" w:rsidRPr="00D05039">
          <w:rPr>
            <w:rStyle w:val="Hypertextovodkaz"/>
            <w:noProof/>
          </w:rPr>
          <w:t>LIBERAČNÍ UDÁLOST</w:t>
        </w:r>
        <w:r w:rsidR="00237C4C">
          <w:rPr>
            <w:noProof/>
            <w:webHidden/>
          </w:rPr>
          <w:tab/>
        </w:r>
        <w:r w:rsidR="00237C4C">
          <w:rPr>
            <w:noProof/>
            <w:webHidden/>
          </w:rPr>
          <w:fldChar w:fldCharType="begin"/>
        </w:r>
        <w:r w:rsidR="00237C4C">
          <w:rPr>
            <w:noProof/>
            <w:webHidden/>
          </w:rPr>
          <w:instrText xml:space="preserve"> PAGEREF _Toc491781908 \h </w:instrText>
        </w:r>
        <w:r w:rsidR="00237C4C">
          <w:rPr>
            <w:noProof/>
            <w:webHidden/>
          </w:rPr>
        </w:r>
        <w:r w:rsidR="00237C4C">
          <w:rPr>
            <w:noProof/>
            <w:webHidden/>
          </w:rPr>
          <w:fldChar w:fldCharType="separate"/>
        </w:r>
        <w:r w:rsidR="00237C4C">
          <w:rPr>
            <w:noProof/>
            <w:webHidden/>
          </w:rPr>
          <w:t>23</w:t>
        </w:r>
        <w:r w:rsidR="00237C4C">
          <w:rPr>
            <w:noProof/>
            <w:webHidden/>
          </w:rPr>
          <w:fldChar w:fldCharType="end"/>
        </w:r>
      </w:hyperlink>
    </w:p>
    <w:p w14:paraId="2C604B2E" w14:textId="59E23909" w:rsidR="00237C4C" w:rsidRPr="00A84F2F" w:rsidRDefault="00CC3152">
      <w:pPr>
        <w:pStyle w:val="Obsah2"/>
        <w:rPr>
          <w:rFonts w:ascii="Calibri" w:hAnsi="Calibri"/>
          <w:noProof/>
          <w:sz w:val="22"/>
          <w:szCs w:val="22"/>
          <w:lang w:val="en-GB" w:eastAsia="en-GB"/>
        </w:rPr>
      </w:pPr>
      <w:hyperlink w:anchor="_Toc491781909" w:history="1">
        <w:r w:rsidR="00237C4C" w:rsidRPr="00D05039">
          <w:rPr>
            <w:rStyle w:val="Hypertextovodkaz"/>
            <w:noProof/>
          </w:rPr>
          <w:t>18.1</w:t>
        </w:r>
        <w:r w:rsidR="00237C4C" w:rsidRPr="00A84F2F">
          <w:rPr>
            <w:rFonts w:ascii="Calibri" w:hAnsi="Calibri"/>
            <w:noProof/>
            <w:sz w:val="22"/>
            <w:szCs w:val="22"/>
            <w:lang w:val="en-GB" w:eastAsia="en-GB"/>
          </w:rPr>
          <w:tab/>
        </w:r>
        <w:r w:rsidR="00237C4C" w:rsidRPr="00D05039">
          <w:rPr>
            <w:rStyle w:val="Hypertextovodkaz"/>
            <w:noProof/>
          </w:rPr>
          <w:t>Definice Liberační Události</w:t>
        </w:r>
        <w:r w:rsidR="00237C4C">
          <w:rPr>
            <w:noProof/>
            <w:webHidden/>
          </w:rPr>
          <w:tab/>
        </w:r>
        <w:r w:rsidR="00237C4C">
          <w:rPr>
            <w:noProof/>
            <w:webHidden/>
          </w:rPr>
          <w:fldChar w:fldCharType="begin"/>
        </w:r>
        <w:r w:rsidR="00237C4C">
          <w:rPr>
            <w:noProof/>
            <w:webHidden/>
          </w:rPr>
          <w:instrText xml:space="preserve"> PAGEREF _Toc491781909 \h </w:instrText>
        </w:r>
        <w:r w:rsidR="00237C4C">
          <w:rPr>
            <w:noProof/>
            <w:webHidden/>
          </w:rPr>
        </w:r>
        <w:r w:rsidR="00237C4C">
          <w:rPr>
            <w:noProof/>
            <w:webHidden/>
          </w:rPr>
          <w:fldChar w:fldCharType="separate"/>
        </w:r>
        <w:r w:rsidR="00237C4C">
          <w:rPr>
            <w:noProof/>
            <w:webHidden/>
          </w:rPr>
          <w:t>23</w:t>
        </w:r>
        <w:r w:rsidR="00237C4C">
          <w:rPr>
            <w:noProof/>
            <w:webHidden/>
          </w:rPr>
          <w:fldChar w:fldCharType="end"/>
        </w:r>
      </w:hyperlink>
    </w:p>
    <w:p w14:paraId="0530F5FC" w14:textId="286BF5E2" w:rsidR="00237C4C" w:rsidRPr="00A84F2F" w:rsidRDefault="00CC3152">
      <w:pPr>
        <w:pStyle w:val="Obsah2"/>
        <w:rPr>
          <w:rFonts w:ascii="Calibri" w:hAnsi="Calibri"/>
          <w:noProof/>
          <w:sz w:val="22"/>
          <w:szCs w:val="22"/>
          <w:lang w:val="en-GB" w:eastAsia="en-GB"/>
        </w:rPr>
      </w:pPr>
      <w:hyperlink w:anchor="_Toc491781910" w:history="1">
        <w:r w:rsidR="00237C4C" w:rsidRPr="00D05039">
          <w:rPr>
            <w:rStyle w:val="Hypertextovodkaz"/>
            <w:noProof/>
          </w:rPr>
          <w:t>18.2</w:t>
        </w:r>
        <w:r w:rsidR="00237C4C" w:rsidRPr="00A84F2F">
          <w:rPr>
            <w:rFonts w:ascii="Calibri" w:hAnsi="Calibri"/>
            <w:noProof/>
            <w:sz w:val="22"/>
            <w:szCs w:val="22"/>
            <w:lang w:val="en-GB" w:eastAsia="en-GB"/>
          </w:rPr>
          <w:tab/>
        </w:r>
        <w:r w:rsidR="00237C4C" w:rsidRPr="00D05039">
          <w:rPr>
            <w:rStyle w:val="Hypertextovodkaz"/>
            <w:noProof/>
          </w:rPr>
          <w:t>Informování o vzniku Liberační Události</w:t>
        </w:r>
        <w:r w:rsidR="00237C4C">
          <w:rPr>
            <w:noProof/>
            <w:webHidden/>
          </w:rPr>
          <w:tab/>
        </w:r>
        <w:r w:rsidR="00237C4C">
          <w:rPr>
            <w:noProof/>
            <w:webHidden/>
          </w:rPr>
          <w:fldChar w:fldCharType="begin"/>
        </w:r>
        <w:r w:rsidR="00237C4C">
          <w:rPr>
            <w:noProof/>
            <w:webHidden/>
          </w:rPr>
          <w:instrText xml:space="preserve"> PAGEREF _Toc491781910 \h </w:instrText>
        </w:r>
        <w:r w:rsidR="00237C4C">
          <w:rPr>
            <w:noProof/>
            <w:webHidden/>
          </w:rPr>
        </w:r>
        <w:r w:rsidR="00237C4C">
          <w:rPr>
            <w:noProof/>
            <w:webHidden/>
          </w:rPr>
          <w:fldChar w:fldCharType="separate"/>
        </w:r>
        <w:r w:rsidR="00237C4C">
          <w:rPr>
            <w:noProof/>
            <w:webHidden/>
          </w:rPr>
          <w:t>23</w:t>
        </w:r>
        <w:r w:rsidR="00237C4C">
          <w:rPr>
            <w:noProof/>
            <w:webHidden/>
          </w:rPr>
          <w:fldChar w:fldCharType="end"/>
        </w:r>
      </w:hyperlink>
    </w:p>
    <w:p w14:paraId="425988F5" w14:textId="0267AEE7" w:rsidR="00237C4C" w:rsidRPr="00A84F2F" w:rsidRDefault="00CC3152">
      <w:pPr>
        <w:pStyle w:val="Obsah2"/>
        <w:rPr>
          <w:rFonts w:ascii="Calibri" w:hAnsi="Calibri"/>
          <w:noProof/>
          <w:sz w:val="22"/>
          <w:szCs w:val="22"/>
          <w:lang w:val="en-GB" w:eastAsia="en-GB"/>
        </w:rPr>
      </w:pPr>
      <w:hyperlink w:anchor="_Toc491781911" w:history="1">
        <w:r w:rsidR="00237C4C" w:rsidRPr="00D05039">
          <w:rPr>
            <w:rStyle w:val="Hypertextovodkaz"/>
            <w:noProof/>
          </w:rPr>
          <w:t>18.3</w:t>
        </w:r>
        <w:r w:rsidR="00237C4C" w:rsidRPr="00A84F2F">
          <w:rPr>
            <w:rFonts w:ascii="Calibri" w:hAnsi="Calibri"/>
            <w:noProof/>
            <w:sz w:val="22"/>
            <w:szCs w:val="22"/>
            <w:lang w:val="en-GB" w:eastAsia="en-GB"/>
          </w:rPr>
          <w:tab/>
        </w:r>
        <w:r w:rsidR="00237C4C" w:rsidRPr="00D05039">
          <w:rPr>
            <w:rStyle w:val="Hypertextovodkaz"/>
            <w:noProof/>
          </w:rPr>
          <w:t>Důsledky uplatnění práva z Liberační Události</w:t>
        </w:r>
        <w:r w:rsidR="00237C4C">
          <w:rPr>
            <w:noProof/>
            <w:webHidden/>
          </w:rPr>
          <w:tab/>
        </w:r>
        <w:r w:rsidR="00237C4C">
          <w:rPr>
            <w:noProof/>
            <w:webHidden/>
          </w:rPr>
          <w:fldChar w:fldCharType="begin"/>
        </w:r>
        <w:r w:rsidR="00237C4C">
          <w:rPr>
            <w:noProof/>
            <w:webHidden/>
          </w:rPr>
          <w:instrText xml:space="preserve"> PAGEREF _Toc491781911 \h </w:instrText>
        </w:r>
        <w:r w:rsidR="00237C4C">
          <w:rPr>
            <w:noProof/>
            <w:webHidden/>
          </w:rPr>
        </w:r>
        <w:r w:rsidR="00237C4C">
          <w:rPr>
            <w:noProof/>
            <w:webHidden/>
          </w:rPr>
          <w:fldChar w:fldCharType="separate"/>
        </w:r>
        <w:r w:rsidR="00237C4C">
          <w:rPr>
            <w:noProof/>
            <w:webHidden/>
          </w:rPr>
          <w:t>24</w:t>
        </w:r>
        <w:r w:rsidR="00237C4C">
          <w:rPr>
            <w:noProof/>
            <w:webHidden/>
          </w:rPr>
          <w:fldChar w:fldCharType="end"/>
        </w:r>
      </w:hyperlink>
    </w:p>
    <w:p w14:paraId="7FE7F29F" w14:textId="1858ECC1" w:rsidR="00237C4C" w:rsidRPr="00A84F2F" w:rsidRDefault="00CC3152">
      <w:pPr>
        <w:pStyle w:val="Obsah2"/>
        <w:rPr>
          <w:rFonts w:ascii="Calibri" w:hAnsi="Calibri"/>
          <w:noProof/>
          <w:sz w:val="22"/>
          <w:szCs w:val="22"/>
          <w:lang w:val="en-GB" w:eastAsia="en-GB"/>
        </w:rPr>
      </w:pPr>
      <w:hyperlink w:anchor="_Toc491781912" w:history="1">
        <w:r w:rsidR="00237C4C" w:rsidRPr="00D05039">
          <w:rPr>
            <w:rStyle w:val="Hypertextovodkaz"/>
            <w:noProof/>
          </w:rPr>
          <w:t>18.4</w:t>
        </w:r>
        <w:r w:rsidR="00237C4C" w:rsidRPr="00A84F2F">
          <w:rPr>
            <w:rFonts w:ascii="Calibri" w:hAnsi="Calibri"/>
            <w:noProof/>
            <w:sz w:val="22"/>
            <w:szCs w:val="22"/>
            <w:lang w:val="en-GB" w:eastAsia="en-GB"/>
          </w:rPr>
          <w:tab/>
        </w:r>
        <w:r w:rsidR="00237C4C" w:rsidRPr="00D05039">
          <w:rPr>
            <w:rStyle w:val="Hypertextovodkaz"/>
            <w:noProof/>
          </w:rPr>
          <w:t>Doplňující ustanovení k úpravě Liberační Události</w:t>
        </w:r>
        <w:r w:rsidR="00237C4C">
          <w:rPr>
            <w:noProof/>
            <w:webHidden/>
          </w:rPr>
          <w:tab/>
        </w:r>
        <w:r w:rsidR="00237C4C">
          <w:rPr>
            <w:noProof/>
            <w:webHidden/>
          </w:rPr>
          <w:fldChar w:fldCharType="begin"/>
        </w:r>
        <w:r w:rsidR="00237C4C">
          <w:rPr>
            <w:noProof/>
            <w:webHidden/>
          </w:rPr>
          <w:instrText xml:space="preserve"> PAGEREF _Toc491781912 \h </w:instrText>
        </w:r>
        <w:r w:rsidR="00237C4C">
          <w:rPr>
            <w:noProof/>
            <w:webHidden/>
          </w:rPr>
        </w:r>
        <w:r w:rsidR="00237C4C">
          <w:rPr>
            <w:noProof/>
            <w:webHidden/>
          </w:rPr>
          <w:fldChar w:fldCharType="separate"/>
        </w:r>
        <w:r w:rsidR="00237C4C">
          <w:rPr>
            <w:noProof/>
            <w:webHidden/>
          </w:rPr>
          <w:t>24</w:t>
        </w:r>
        <w:r w:rsidR="00237C4C">
          <w:rPr>
            <w:noProof/>
            <w:webHidden/>
          </w:rPr>
          <w:fldChar w:fldCharType="end"/>
        </w:r>
      </w:hyperlink>
    </w:p>
    <w:p w14:paraId="0053B2E1" w14:textId="1397B125" w:rsidR="00237C4C" w:rsidRPr="00A84F2F" w:rsidRDefault="00CC3152">
      <w:pPr>
        <w:pStyle w:val="Obsah1"/>
        <w:rPr>
          <w:rFonts w:ascii="Calibri" w:hAnsi="Calibri"/>
          <w:b w:val="0"/>
          <w:noProof/>
          <w:szCs w:val="22"/>
          <w:lang w:val="en-GB" w:eastAsia="en-GB"/>
        </w:rPr>
      </w:pPr>
      <w:hyperlink w:anchor="_Toc491781913" w:history="1">
        <w:r w:rsidR="00237C4C" w:rsidRPr="00D05039">
          <w:rPr>
            <w:rStyle w:val="Hypertextovodkaz"/>
            <w:noProof/>
          </w:rPr>
          <w:t>19</w:t>
        </w:r>
        <w:r w:rsidR="00237C4C" w:rsidRPr="00A84F2F">
          <w:rPr>
            <w:rFonts w:ascii="Calibri" w:hAnsi="Calibri"/>
            <w:b w:val="0"/>
            <w:noProof/>
            <w:szCs w:val="22"/>
            <w:lang w:val="en-GB" w:eastAsia="en-GB"/>
          </w:rPr>
          <w:tab/>
        </w:r>
        <w:r w:rsidR="00237C4C" w:rsidRPr="00D05039">
          <w:rPr>
            <w:rStyle w:val="Hypertextovodkaz"/>
            <w:noProof/>
          </w:rPr>
          <w:t>ODPOVĚDNOST ZA ŠKODU, POJIŠTĚNÍ A JISTOTA</w:t>
        </w:r>
        <w:r w:rsidR="00237C4C">
          <w:rPr>
            <w:noProof/>
            <w:webHidden/>
          </w:rPr>
          <w:tab/>
        </w:r>
        <w:r w:rsidR="00237C4C">
          <w:rPr>
            <w:noProof/>
            <w:webHidden/>
          </w:rPr>
          <w:fldChar w:fldCharType="begin"/>
        </w:r>
        <w:r w:rsidR="00237C4C">
          <w:rPr>
            <w:noProof/>
            <w:webHidden/>
          </w:rPr>
          <w:instrText xml:space="preserve"> PAGEREF _Toc491781913 \h </w:instrText>
        </w:r>
        <w:r w:rsidR="00237C4C">
          <w:rPr>
            <w:noProof/>
            <w:webHidden/>
          </w:rPr>
        </w:r>
        <w:r w:rsidR="00237C4C">
          <w:rPr>
            <w:noProof/>
            <w:webHidden/>
          </w:rPr>
          <w:fldChar w:fldCharType="separate"/>
        </w:r>
        <w:r w:rsidR="00237C4C">
          <w:rPr>
            <w:noProof/>
            <w:webHidden/>
          </w:rPr>
          <w:t>24</w:t>
        </w:r>
        <w:r w:rsidR="00237C4C">
          <w:rPr>
            <w:noProof/>
            <w:webHidden/>
          </w:rPr>
          <w:fldChar w:fldCharType="end"/>
        </w:r>
      </w:hyperlink>
    </w:p>
    <w:p w14:paraId="2602119F" w14:textId="16C1952E" w:rsidR="00237C4C" w:rsidRPr="00A84F2F" w:rsidRDefault="00CC3152">
      <w:pPr>
        <w:pStyle w:val="Obsah2"/>
        <w:rPr>
          <w:rFonts w:ascii="Calibri" w:hAnsi="Calibri"/>
          <w:noProof/>
          <w:sz w:val="22"/>
          <w:szCs w:val="22"/>
          <w:lang w:val="en-GB" w:eastAsia="en-GB"/>
        </w:rPr>
      </w:pPr>
      <w:hyperlink w:anchor="_Toc491781914" w:history="1">
        <w:r w:rsidR="00237C4C" w:rsidRPr="00D05039">
          <w:rPr>
            <w:rStyle w:val="Hypertextovodkaz"/>
            <w:noProof/>
          </w:rPr>
          <w:t>19.1</w:t>
        </w:r>
        <w:r w:rsidR="00237C4C" w:rsidRPr="00A84F2F">
          <w:rPr>
            <w:rFonts w:ascii="Calibri" w:hAnsi="Calibri"/>
            <w:noProof/>
            <w:sz w:val="22"/>
            <w:szCs w:val="22"/>
            <w:lang w:val="en-GB" w:eastAsia="en-GB"/>
          </w:rPr>
          <w:tab/>
        </w:r>
        <w:r w:rsidR="00237C4C" w:rsidRPr="00D05039">
          <w:rPr>
            <w:rStyle w:val="Hypertextovodkaz"/>
            <w:noProof/>
          </w:rPr>
          <w:t>Odpovědnost za škodu</w:t>
        </w:r>
        <w:r w:rsidR="00237C4C">
          <w:rPr>
            <w:noProof/>
            <w:webHidden/>
          </w:rPr>
          <w:tab/>
        </w:r>
        <w:r w:rsidR="00237C4C">
          <w:rPr>
            <w:noProof/>
            <w:webHidden/>
          </w:rPr>
          <w:fldChar w:fldCharType="begin"/>
        </w:r>
        <w:r w:rsidR="00237C4C">
          <w:rPr>
            <w:noProof/>
            <w:webHidden/>
          </w:rPr>
          <w:instrText xml:space="preserve"> PAGEREF _Toc491781914 \h </w:instrText>
        </w:r>
        <w:r w:rsidR="00237C4C">
          <w:rPr>
            <w:noProof/>
            <w:webHidden/>
          </w:rPr>
        </w:r>
        <w:r w:rsidR="00237C4C">
          <w:rPr>
            <w:noProof/>
            <w:webHidden/>
          </w:rPr>
          <w:fldChar w:fldCharType="separate"/>
        </w:r>
        <w:r w:rsidR="00237C4C">
          <w:rPr>
            <w:noProof/>
            <w:webHidden/>
          </w:rPr>
          <w:t>24</w:t>
        </w:r>
        <w:r w:rsidR="00237C4C">
          <w:rPr>
            <w:noProof/>
            <w:webHidden/>
          </w:rPr>
          <w:fldChar w:fldCharType="end"/>
        </w:r>
      </w:hyperlink>
    </w:p>
    <w:p w14:paraId="386AB6DD" w14:textId="755891D0" w:rsidR="00237C4C" w:rsidRPr="00A84F2F" w:rsidRDefault="00CC3152">
      <w:pPr>
        <w:pStyle w:val="Obsah2"/>
        <w:rPr>
          <w:rFonts w:ascii="Calibri" w:hAnsi="Calibri"/>
          <w:noProof/>
          <w:sz w:val="22"/>
          <w:szCs w:val="22"/>
          <w:lang w:val="en-GB" w:eastAsia="en-GB"/>
        </w:rPr>
      </w:pPr>
      <w:hyperlink w:anchor="_Toc491781915" w:history="1">
        <w:r w:rsidR="00237C4C" w:rsidRPr="00D05039">
          <w:rPr>
            <w:rStyle w:val="Hypertextovodkaz"/>
            <w:noProof/>
          </w:rPr>
          <w:t>19.2</w:t>
        </w:r>
        <w:r w:rsidR="00237C4C" w:rsidRPr="00A84F2F">
          <w:rPr>
            <w:rFonts w:ascii="Calibri" w:hAnsi="Calibri"/>
            <w:noProof/>
            <w:sz w:val="22"/>
            <w:szCs w:val="22"/>
            <w:lang w:val="en-GB" w:eastAsia="en-GB"/>
          </w:rPr>
          <w:tab/>
        </w:r>
        <w:r w:rsidR="00237C4C" w:rsidRPr="00D05039">
          <w:rPr>
            <w:rStyle w:val="Hypertextovodkaz"/>
            <w:noProof/>
          </w:rPr>
          <w:t>Pojištění</w:t>
        </w:r>
        <w:r w:rsidR="00237C4C">
          <w:rPr>
            <w:noProof/>
            <w:webHidden/>
          </w:rPr>
          <w:tab/>
        </w:r>
        <w:r w:rsidR="00237C4C">
          <w:rPr>
            <w:noProof/>
            <w:webHidden/>
          </w:rPr>
          <w:fldChar w:fldCharType="begin"/>
        </w:r>
        <w:r w:rsidR="00237C4C">
          <w:rPr>
            <w:noProof/>
            <w:webHidden/>
          </w:rPr>
          <w:instrText xml:space="preserve"> PAGEREF _Toc491781915 \h </w:instrText>
        </w:r>
        <w:r w:rsidR="00237C4C">
          <w:rPr>
            <w:noProof/>
            <w:webHidden/>
          </w:rPr>
        </w:r>
        <w:r w:rsidR="00237C4C">
          <w:rPr>
            <w:noProof/>
            <w:webHidden/>
          </w:rPr>
          <w:fldChar w:fldCharType="separate"/>
        </w:r>
        <w:r w:rsidR="00237C4C">
          <w:rPr>
            <w:noProof/>
            <w:webHidden/>
          </w:rPr>
          <w:t>24</w:t>
        </w:r>
        <w:r w:rsidR="00237C4C">
          <w:rPr>
            <w:noProof/>
            <w:webHidden/>
          </w:rPr>
          <w:fldChar w:fldCharType="end"/>
        </w:r>
      </w:hyperlink>
    </w:p>
    <w:p w14:paraId="70F603B0" w14:textId="412F4ADA" w:rsidR="00237C4C" w:rsidRPr="00A84F2F" w:rsidRDefault="00CC3152">
      <w:pPr>
        <w:pStyle w:val="Obsah2"/>
        <w:rPr>
          <w:rFonts w:ascii="Calibri" w:hAnsi="Calibri"/>
          <w:noProof/>
          <w:sz w:val="22"/>
          <w:szCs w:val="22"/>
          <w:lang w:val="en-GB" w:eastAsia="en-GB"/>
        </w:rPr>
      </w:pPr>
      <w:hyperlink w:anchor="_Toc491781916" w:history="1">
        <w:r w:rsidR="00237C4C" w:rsidRPr="00D05039">
          <w:rPr>
            <w:rStyle w:val="Hypertextovodkaz"/>
            <w:noProof/>
          </w:rPr>
          <w:t>19.3</w:t>
        </w:r>
        <w:r w:rsidR="00237C4C" w:rsidRPr="00A84F2F">
          <w:rPr>
            <w:rFonts w:ascii="Calibri" w:hAnsi="Calibri"/>
            <w:noProof/>
            <w:sz w:val="22"/>
            <w:szCs w:val="22"/>
            <w:lang w:val="en-GB" w:eastAsia="en-GB"/>
          </w:rPr>
          <w:tab/>
        </w:r>
        <w:r w:rsidR="00237C4C" w:rsidRPr="00D05039">
          <w:rPr>
            <w:rStyle w:val="Hypertextovodkaz"/>
            <w:noProof/>
          </w:rPr>
          <w:t>Jistota</w:t>
        </w:r>
        <w:r w:rsidR="00237C4C">
          <w:rPr>
            <w:noProof/>
            <w:webHidden/>
          </w:rPr>
          <w:tab/>
        </w:r>
        <w:r w:rsidR="00237C4C">
          <w:rPr>
            <w:noProof/>
            <w:webHidden/>
          </w:rPr>
          <w:fldChar w:fldCharType="begin"/>
        </w:r>
        <w:r w:rsidR="00237C4C">
          <w:rPr>
            <w:noProof/>
            <w:webHidden/>
          </w:rPr>
          <w:instrText xml:space="preserve"> PAGEREF _Toc491781916 \h </w:instrText>
        </w:r>
        <w:r w:rsidR="00237C4C">
          <w:rPr>
            <w:noProof/>
            <w:webHidden/>
          </w:rPr>
        </w:r>
        <w:r w:rsidR="00237C4C">
          <w:rPr>
            <w:noProof/>
            <w:webHidden/>
          </w:rPr>
          <w:fldChar w:fldCharType="separate"/>
        </w:r>
        <w:r w:rsidR="00237C4C">
          <w:rPr>
            <w:noProof/>
            <w:webHidden/>
          </w:rPr>
          <w:t>25</w:t>
        </w:r>
        <w:r w:rsidR="00237C4C">
          <w:rPr>
            <w:noProof/>
            <w:webHidden/>
          </w:rPr>
          <w:fldChar w:fldCharType="end"/>
        </w:r>
      </w:hyperlink>
    </w:p>
    <w:p w14:paraId="28F87B1D" w14:textId="06041C01" w:rsidR="00237C4C" w:rsidRPr="00A84F2F" w:rsidRDefault="00CC3152">
      <w:pPr>
        <w:pStyle w:val="Obsah2"/>
        <w:rPr>
          <w:rFonts w:ascii="Calibri" w:hAnsi="Calibri"/>
          <w:noProof/>
          <w:sz w:val="22"/>
          <w:szCs w:val="22"/>
          <w:lang w:val="en-GB" w:eastAsia="en-GB"/>
        </w:rPr>
      </w:pPr>
      <w:hyperlink w:anchor="_Toc491781917" w:history="1">
        <w:r w:rsidR="00237C4C" w:rsidRPr="00D05039">
          <w:rPr>
            <w:rStyle w:val="Hypertextovodkaz"/>
            <w:noProof/>
          </w:rPr>
          <w:t>19.4</w:t>
        </w:r>
        <w:r w:rsidR="00237C4C" w:rsidRPr="00A84F2F">
          <w:rPr>
            <w:rFonts w:ascii="Calibri" w:hAnsi="Calibri"/>
            <w:noProof/>
            <w:sz w:val="22"/>
            <w:szCs w:val="22"/>
            <w:lang w:val="en-GB" w:eastAsia="en-GB"/>
          </w:rPr>
          <w:tab/>
        </w:r>
        <w:r w:rsidR="00237C4C" w:rsidRPr="00D05039">
          <w:rPr>
            <w:rStyle w:val="Hypertextovodkaz"/>
            <w:noProof/>
          </w:rPr>
          <w:t>Důsledky prodlení Provozovatele</w:t>
        </w:r>
        <w:r w:rsidR="00237C4C">
          <w:rPr>
            <w:noProof/>
            <w:webHidden/>
          </w:rPr>
          <w:tab/>
        </w:r>
        <w:r w:rsidR="00237C4C">
          <w:rPr>
            <w:noProof/>
            <w:webHidden/>
          </w:rPr>
          <w:fldChar w:fldCharType="begin"/>
        </w:r>
        <w:r w:rsidR="00237C4C">
          <w:rPr>
            <w:noProof/>
            <w:webHidden/>
          </w:rPr>
          <w:instrText xml:space="preserve"> PAGEREF _Toc491781917 \h </w:instrText>
        </w:r>
        <w:r w:rsidR="00237C4C">
          <w:rPr>
            <w:noProof/>
            <w:webHidden/>
          </w:rPr>
        </w:r>
        <w:r w:rsidR="00237C4C">
          <w:rPr>
            <w:noProof/>
            <w:webHidden/>
          </w:rPr>
          <w:fldChar w:fldCharType="separate"/>
        </w:r>
        <w:r w:rsidR="00237C4C">
          <w:rPr>
            <w:noProof/>
            <w:webHidden/>
          </w:rPr>
          <w:t>25</w:t>
        </w:r>
        <w:r w:rsidR="00237C4C">
          <w:rPr>
            <w:noProof/>
            <w:webHidden/>
          </w:rPr>
          <w:fldChar w:fldCharType="end"/>
        </w:r>
      </w:hyperlink>
    </w:p>
    <w:p w14:paraId="5F97CAE5" w14:textId="63DB4803" w:rsidR="00237C4C" w:rsidRPr="00A84F2F" w:rsidRDefault="00CC3152">
      <w:pPr>
        <w:pStyle w:val="Obsah1"/>
        <w:rPr>
          <w:rFonts w:ascii="Calibri" w:hAnsi="Calibri"/>
          <w:b w:val="0"/>
          <w:noProof/>
          <w:szCs w:val="22"/>
          <w:lang w:val="en-GB" w:eastAsia="en-GB"/>
        </w:rPr>
      </w:pPr>
      <w:hyperlink w:anchor="_Toc491781918" w:history="1">
        <w:r w:rsidR="00237C4C" w:rsidRPr="00D05039">
          <w:rPr>
            <w:rStyle w:val="Hypertextovodkaz"/>
            <w:noProof/>
          </w:rPr>
          <w:t>20</w:t>
        </w:r>
        <w:r w:rsidR="00237C4C" w:rsidRPr="00A84F2F">
          <w:rPr>
            <w:rFonts w:ascii="Calibri" w:hAnsi="Calibri"/>
            <w:b w:val="0"/>
            <w:noProof/>
            <w:szCs w:val="22"/>
            <w:lang w:val="en-GB" w:eastAsia="en-GB"/>
          </w:rPr>
          <w:tab/>
        </w:r>
        <w:r w:rsidR="00237C4C" w:rsidRPr="00D05039">
          <w:rPr>
            <w:rStyle w:val="Hypertextovodkaz"/>
            <w:noProof/>
          </w:rPr>
          <w:t>UKONČENÍ SMLOUVY</w:t>
        </w:r>
        <w:r w:rsidR="00237C4C">
          <w:rPr>
            <w:noProof/>
            <w:webHidden/>
          </w:rPr>
          <w:tab/>
        </w:r>
        <w:r w:rsidR="00237C4C">
          <w:rPr>
            <w:noProof/>
            <w:webHidden/>
          </w:rPr>
          <w:fldChar w:fldCharType="begin"/>
        </w:r>
        <w:r w:rsidR="00237C4C">
          <w:rPr>
            <w:noProof/>
            <w:webHidden/>
          </w:rPr>
          <w:instrText xml:space="preserve"> PAGEREF _Toc491781918 \h </w:instrText>
        </w:r>
        <w:r w:rsidR="00237C4C">
          <w:rPr>
            <w:noProof/>
            <w:webHidden/>
          </w:rPr>
        </w:r>
        <w:r w:rsidR="00237C4C">
          <w:rPr>
            <w:noProof/>
            <w:webHidden/>
          </w:rPr>
          <w:fldChar w:fldCharType="separate"/>
        </w:r>
        <w:r w:rsidR="00237C4C">
          <w:rPr>
            <w:noProof/>
            <w:webHidden/>
          </w:rPr>
          <w:t>25</w:t>
        </w:r>
        <w:r w:rsidR="00237C4C">
          <w:rPr>
            <w:noProof/>
            <w:webHidden/>
          </w:rPr>
          <w:fldChar w:fldCharType="end"/>
        </w:r>
      </w:hyperlink>
    </w:p>
    <w:p w14:paraId="5D4F9858" w14:textId="40F1170C" w:rsidR="00237C4C" w:rsidRPr="00A84F2F" w:rsidRDefault="00CC3152">
      <w:pPr>
        <w:pStyle w:val="Obsah2"/>
        <w:rPr>
          <w:rFonts w:ascii="Calibri" w:hAnsi="Calibri"/>
          <w:noProof/>
          <w:sz w:val="22"/>
          <w:szCs w:val="22"/>
          <w:lang w:val="en-GB" w:eastAsia="en-GB"/>
        </w:rPr>
      </w:pPr>
      <w:hyperlink w:anchor="_Toc491781919" w:history="1">
        <w:r w:rsidR="00237C4C" w:rsidRPr="00D05039">
          <w:rPr>
            <w:rStyle w:val="Hypertextovodkaz"/>
            <w:noProof/>
          </w:rPr>
          <w:t>20.1</w:t>
        </w:r>
        <w:r w:rsidR="00237C4C" w:rsidRPr="00A84F2F">
          <w:rPr>
            <w:rFonts w:ascii="Calibri" w:hAnsi="Calibri"/>
            <w:noProof/>
            <w:sz w:val="22"/>
            <w:szCs w:val="22"/>
            <w:lang w:val="en-GB" w:eastAsia="en-GB"/>
          </w:rPr>
          <w:tab/>
        </w:r>
        <w:r w:rsidR="00237C4C" w:rsidRPr="00D05039">
          <w:rPr>
            <w:rStyle w:val="Hypertextovodkaz"/>
            <w:noProof/>
          </w:rPr>
          <w:t>Ukončení Smlouvy dohodou</w:t>
        </w:r>
        <w:r w:rsidR="00237C4C">
          <w:rPr>
            <w:noProof/>
            <w:webHidden/>
          </w:rPr>
          <w:tab/>
        </w:r>
        <w:r w:rsidR="00237C4C">
          <w:rPr>
            <w:noProof/>
            <w:webHidden/>
          </w:rPr>
          <w:fldChar w:fldCharType="begin"/>
        </w:r>
        <w:r w:rsidR="00237C4C">
          <w:rPr>
            <w:noProof/>
            <w:webHidden/>
          </w:rPr>
          <w:instrText xml:space="preserve"> PAGEREF _Toc491781919 \h </w:instrText>
        </w:r>
        <w:r w:rsidR="00237C4C">
          <w:rPr>
            <w:noProof/>
            <w:webHidden/>
          </w:rPr>
        </w:r>
        <w:r w:rsidR="00237C4C">
          <w:rPr>
            <w:noProof/>
            <w:webHidden/>
          </w:rPr>
          <w:fldChar w:fldCharType="separate"/>
        </w:r>
        <w:r w:rsidR="00237C4C">
          <w:rPr>
            <w:noProof/>
            <w:webHidden/>
          </w:rPr>
          <w:t>25</w:t>
        </w:r>
        <w:r w:rsidR="00237C4C">
          <w:rPr>
            <w:noProof/>
            <w:webHidden/>
          </w:rPr>
          <w:fldChar w:fldCharType="end"/>
        </w:r>
      </w:hyperlink>
    </w:p>
    <w:p w14:paraId="51944A0D" w14:textId="459433D9" w:rsidR="00237C4C" w:rsidRPr="00A84F2F" w:rsidRDefault="00CC3152">
      <w:pPr>
        <w:pStyle w:val="Obsah2"/>
        <w:rPr>
          <w:rFonts w:ascii="Calibri" w:hAnsi="Calibri"/>
          <w:noProof/>
          <w:sz w:val="22"/>
          <w:szCs w:val="22"/>
          <w:lang w:val="en-GB" w:eastAsia="en-GB"/>
        </w:rPr>
      </w:pPr>
      <w:hyperlink w:anchor="_Toc491781920" w:history="1">
        <w:r w:rsidR="00237C4C" w:rsidRPr="00D05039">
          <w:rPr>
            <w:rStyle w:val="Hypertextovodkaz"/>
            <w:noProof/>
          </w:rPr>
          <w:t>20.2</w:t>
        </w:r>
        <w:r w:rsidR="00237C4C" w:rsidRPr="00A84F2F">
          <w:rPr>
            <w:rFonts w:ascii="Calibri" w:hAnsi="Calibri"/>
            <w:noProof/>
            <w:sz w:val="22"/>
            <w:szCs w:val="22"/>
            <w:lang w:val="en-GB" w:eastAsia="en-GB"/>
          </w:rPr>
          <w:tab/>
        </w:r>
        <w:r w:rsidR="00237C4C" w:rsidRPr="00D05039">
          <w:rPr>
            <w:rStyle w:val="Hypertextovodkaz"/>
            <w:noProof/>
          </w:rPr>
          <w:t>Ukončení Smlouvy výpovědí Vlastníka</w:t>
        </w:r>
        <w:r w:rsidR="00237C4C">
          <w:rPr>
            <w:noProof/>
            <w:webHidden/>
          </w:rPr>
          <w:tab/>
        </w:r>
        <w:r w:rsidR="00237C4C">
          <w:rPr>
            <w:noProof/>
            <w:webHidden/>
          </w:rPr>
          <w:fldChar w:fldCharType="begin"/>
        </w:r>
        <w:r w:rsidR="00237C4C">
          <w:rPr>
            <w:noProof/>
            <w:webHidden/>
          </w:rPr>
          <w:instrText xml:space="preserve"> PAGEREF _Toc491781920 \h </w:instrText>
        </w:r>
        <w:r w:rsidR="00237C4C">
          <w:rPr>
            <w:noProof/>
            <w:webHidden/>
          </w:rPr>
        </w:r>
        <w:r w:rsidR="00237C4C">
          <w:rPr>
            <w:noProof/>
            <w:webHidden/>
          </w:rPr>
          <w:fldChar w:fldCharType="separate"/>
        </w:r>
        <w:r w:rsidR="00237C4C">
          <w:rPr>
            <w:noProof/>
            <w:webHidden/>
          </w:rPr>
          <w:t>25</w:t>
        </w:r>
        <w:r w:rsidR="00237C4C">
          <w:rPr>
            <w:noProof/>
            <w:webHidden/>
          </w:rPr>
          <w:fldChar w:fldCharType="end"/>
        </w:r>
      </w:hyperlink>
    </w:p>
    <w:p w14:paraId="40E9A5A5" w14:textId="507C4CBD" w:rsidR="00237C4C" w:rsidRPr="00A84F2F" w:rsidRDefault="00CC3152">
      <w:pPr>
        <w:pStyle w:val="Obsah2"/>
        <w:rPr>
          <w:rFonts w:ascii="Calibri" w:hAnsi="Calibri"/>
          <w:noProof/>
          <w:sz w:val="22"/>
          <w:szCs w:val="22"/>
          <w:lang w:val="en-GB" w:eastAsia="en-GB"/>
        </w:rPr>
      </w:pPr>
      <w:hyperlink w:anchor="_Toc491781921" w:history="1">
        <w:r w:rsidR="00237C4C" w:rsidRPr="00D05039">
          <w:rPr>
            <w:rStyle w:val="Hypertextovodkaz"/>
            <w:noProof/>
          </w:rPr>
          <w:t>20.3</w:t>
        </w:r>
        <w:r w:rsidR="00237C4C" w:rsidRPr="00A84F2F">
          <w:rPr>
            <w:rFonts w:ascii="Calibri" w:hAnsi="Calibri"/>
            <w:noProof/>
            <w:sz w:val="22"/>
            <w:szCs w:val="22"/>
            <w:lang w:val="en-GB" w:eastAsia="en-GB"/>
          </w:rPr>
          <w:tab/>
        </w:r>
        <w:r w:rsidR="00237C4C" w:rsidRPr="00D05039">
          <w:rPr>
            <w:rStyle w:val="Hypertextovodkaz"/>
            <w:noProof/>
          </w:rPr>
          <w:t>Ukončení Smlouvy výpovědí Provozovatele</w:t>
        </w:r>
        <w:r w:rsidR="00237C4C">
          <w:rPr>
            <w:noProof/>
            <w:webHidden/>
          </w:rPr>
          <w:tab/>
        </w:r>
        <w:r w:rsidR="00237C4C">
          <w:rPr>
            <w:noProof/>
            <w:webHidden/>
          </w:rPr>
          <w:fldChar w:fldCharType="begin"/>
        </w:r>
        <w:r w:rsidR="00237C4C">
          <w:rPr>
            <w:noProof/>
            <w:webHidden/>
          </w:rPr>
          <w:instrText xml:space="preserve"> PAGEREF _Toc491781921 \h </w:instrText>
        </w:r>
        <w:r w:rsidR="00237C4C">
          <w:rPr>
            <w:noProof/>
            <w:webHidden/>
          </w:rPr>
        </w:r>
        <w:r w:rsidR="00237C4C">
          <w:rPr>
            <w:noProof/>
            <w:webHidden/>
          </w:rPr>
          <w:fldChar w:fldCharType="separate"/>
        </w:r>
        <w:r w:rsidR="00237C4C">
          <w:rPr>
            <w:noProof/>
            <w:webHidden/>
          </w:rPr>
          <w:t>26</w:t>
        </w:r>
        <w:r w:rsidR="00237C4C">
          <w:rPr>
            <w:noProof/>
            <w:webHidden/>
          </w:rPr>
          <w:fldChar w:fldCharType="end"/>
        </w:r>
      </w:hyperlink>
    </w:p>
    <w:p w14:paraId="5E848B5F" w14:textId="1A1AA7D5" w:rsidR="00237C4C" w:rsidRPr="00A84F2F" w:rsidRDefault="00CC3152">
      <w:pPr>
        <w:pStyle w:val="Obsah2"/>
        <w:rPr>
          <w:rFonts w:ascii="Calibri" w:hAnsi="Calibri"/>
          <w:noProof/>
          <w:sz w:val="22"/>
          <w:szCs w:val="22"/>
          <w:lang w:val="en-GB" w:eastAsia="en-GB"/>
        </w:rPr>
      </w:pPr>
      <w:hyperlink w:anchor="_Toc491781922" w:history="1">
        <w:r w:rsidR="00237C4C" w:rsidRPr="00D05039">
          <w:rPr>
            <w:rStyle w:val="Hypertextovodkaz"/>
            <w:noProof/>
          </w:rPr>
          <w:t>20.4</w:t>
        </w:r>
        <w:r w:rsidR="00237C4C" w:rsidRPr="00A84F2F">
          <w:rPr>
            <w:rFonts w:ascii="Calibri" w:hAnsi="Calibri"/>
            <w:noProof/>
            <w:sz w:val="22"/>
            <w:szCs w:val="22"/>
            <w:lang w:val="en-GB" w:eastAsia="en-GB"/>
          </w:rPr>
          <w:tab/>
        </w:r>
        <w:r w:rsidR="00237C4C" w:rsidRPr="00D05039">
          <w:rPr>
            <w:rStyle w:val="Hypertextovodkaz"/>
            <w:noProof/>
          </w:rPr>
          <w:t>Výpovědní lhůta</w:t>
        </w:r>
        <w:r w:rsidR="00237C4C">
          <w:rPr>
            <w:noProof/>
            <w:webHidden/>
          </w:rPr>
          <w:tab/>
        </w:r>
        <w:r w:rsidR="00237C4C">
          <w:rPr>
            <w:noProof/>
            <w:webHidden/>
          </w:rPr>
          <w:fldChar w:fldCharType="begin"/>
        </w:r>
        <w:r w:rsidR="00237C4C">
          <w:rPr>
            <w:noProof/>
            <w:webHidden/>
          </w:rPr>
          <w:instrText xml:space="preserve"> PAGEREF _Toc491781922 \h </w:instrText>
        </w:r>
        <w:r w:rsidR="00237C4C">
          <w:rPr>
            <w:noProof/>
            <w:webHidden/>
          </w:rPr>
        </w:r>
        <w:r w:rsidR="00237C4C">
          <w:rPr>
            <w:noProof/>
            <w:webHidden/>
          </w:rPr>
          <w:fldChar w:fldCharType="separate"/>
        </w:r>
        <w:r w:rsidR="00237C4C">
          <w:rPr>
            <w:noProof/>
            <w:webHidden/>
          </w:rPr>
          <w:t>26</w:t>
        </w:r>
        <w:r w:rsidR="00237C4C">
          <w:rPr>
            <w:noProof/>
            <w:webHidden/>
          </w:rPr>
          <w:fldChar w:fldCharType="end"/>
        </w:r>
      </w:hyperlink>
    </w:p>
    <w:p w14:paraId="1DE3B2F3" w14:textId="35AA1D70" w:rsidR="00237C4C" w:rsidRPr="00A84F2F" w:rsidRDefault="00CC3152">
      <w:pPr>
        <w:pStyle w:val="Obsah2"/>
        <w:rPr>
          <w:rFonts w:ascii="Calibri" w:hAnsi="Calibri"/>
          <w:noProof/>
          <w:sz w:val="22"/>
          <w:szCs w:val="22"/>
          <w:lang w:val="en-GB" w:eastAsia="en-GB"/>
        </w:rPr>
      </w:pPr>
      <w:hyperlink w:anchor="_Toc491781923" w:history="1">
        <w:r w:rsidR="00237C4C" w:rsidRPr="00D05039">
          <w:rPr>
            <w:rStyle w:val="Hypertextovodkaz"/>
            <w:noProof/>
          </w:rPr>
          <w:t>20.5</w:t>
        </w:r>
        <w:r w:rsidR="00237C4C" w:rsidRPr="00A84F2F">
          <w:rPr>
            <w:rFonts w:ascii="Calibri" w:hAnsi="Calibri"/>
            <w:noProof/>
            <w:sz w:val="22"/>
            <w:szCs w:val="22"/>
            <w:lang w:val="en-GB" w:eastAsia="en-GB"/>
          </w:rPr>
          <w:tab/>
        </w:r>
        <w:r w:rsidR="00237C4C" w:rsidRPr="00D05039">
          <w:rPr>
            <w:rStyle w:val="Hypertextovodkaz"/>
            <w:noProof/>
          </w:rPr>
          <w:t>Postup při Sporu</w:t>
        </w:r>
        <w:r w:rsidR="00237C4C">
          <w:rPr>
            <w:noProof/>
            <w:webHidden/>
          </w:rPr>
          <w:tab/>
        </w:r>
        <w:r w:rsidR="00237C4C">
          <w:rPr>
            <w:noProof/>
            <w:webHidden/>
          </w:rPr>
          <w:fldChar w:fldCharType="begin"/>
        </w:r>
        <w:r w:rsidR="00237C4C">
          <w:rPr>
            <w:noProof/>
            <w:webHidden/>
          </w:rPr>
          <w:instrText xml:space="preserve"> PAGEREF _Toc491781923 \h </w:instrText>
        </w:r>
        <w:r w:rsidR="00237C4C">
          <w:rPr>
            <w:noProof/>
            <w:webHidden/>
          </w:rPr>
        </w:r>
        <w:r w:rsidR="00237C4C">
          <w:rPr>
            <w:noProof/>
            <w:webHidden/>
          </w:rPr>
          <w:fldChar w:fldCharType="separate"/>
        </w:r>
        <w:r w:rsidR="00237C4C">
          <w:rPr>
            <w:noProof/>
            <w:webHidden/>
          </w:rPr>
          <w:t>26</w:t>
        </w:r>
        <w:r w:rsidR="00237C4C">
          <w:rPr>
            <w:noProof/>
            <w:webHidden/>
          </w:rPr>
          <w:fldChar w:fldCharType="end"/>
        </w:r>
      </w:hyperlink>
    </w:p>
    <w:p w14:paraId="4354DC49" w14:textId="3853E859" w:rsidR="00237C4C" w:rsidRPr="00A84F2F" w:rsidRDefault="00CC3152">
      <w:pPr>
        <w:pStyle w:val="Obsah1"/>
        <w:rPr>
          <w:rFonts w:ascii="Calibri" w:hAnsi="Calibri"/>
          <w:b w:val="0"/>
          <w:noProof/>
          <w:szCs w:val="22"/>
          <w:lang w:val="en-GB" w:eastAsia="en-GB"/>
        </w:rPr>
      </w:pPr>
      <w:hyperlink w:anchor="_Toc491781924" w:history="1">
        <w:r w:rsidR="00237C4C" w:rsidRPr="00D05039">
          <w:rPr>
            <w:rStyle w:val="Hypertextovodkaz"/>
            <w:noProof/>
          </w:rPr>
          <w:t>21</w:t>
        </w:r>
        <w:r w:rsidR="00237C4C" w:rsidRPr="00A84F2F">
          <w:rPr>
            <w:rFonts w:ascii="Calibri" w:hAnsi="Calibri"/>
            <w:b w:val="0"/>
            <w:noProof/>
            <w:szCs w:val="22"/>
            <w:lang w:val="en-GB" w:eastAsia="en-GB"/>
          </w:rPr>
          <w:tab/>
        </w:r>
        <w:r w:rsidR="00237C4C" w:rsidRPr="00D05039">
          <w:rPr>
            <w:rStyle w:val="Hypertextovodkaz"/>
            <w:noProof/>
          </w:rPr>
          <w:t>PŘEDÁVACÍ PROCES PŘI UKONČENÍ SMLOUVY</w:t>
        </w:r>
        <w:r w:rsidR="00237C4C">
          <w:rPr>
            <w:noProof/>
            <w:webHidden/>
          </w:rPr>
          <w:tab/>
        </w:r>
        <w:r w:rsidR="00237C4C">
          <w:rPr>
            <w:noProof/>
            <w:webHidden/>
          </w:rPr>
          <w:fldChar w:fldCharType="begin"/>
        </w:r>
        <w:r w:rsidR="00237C4C">
          <w:rPr>
            <w:noProof/>
            <w:webHidden/>
          </w:rPr>
          <w:instrText xml:space="preserve"> PAGEREF _Toc491781924 \h </w:instrText>
        </w:r>
        <w:r w:rsidR="00237C4C">
          <w:rPr>
            <w:noProof/>
            <w:webHidden/>
          </w:rPr>
        </w:r>
        <w:r w:rsidR="00237C4C">
          <w:rPr>
            <w:noProof/>
            <w:webHidden/>
          </w:rPr>
          <w:fldChar w:fldCharType="separate"/>
        </w:r>
        <w:r w:rsidR="00237C4C">
          <w:rPr>
            <w:noProof/>
            <w:webHidden/>
          </w:rPr>
          <w:t>26</w:t>
        </w:r>
        <w:r w:rsidR="00237C4C">
          <w:rPr>
            <w:noProof/>
            <w:webHidden/>
          </w:rPr>
          <w:fldChar w:fldCharType="end"/>
        </w:r>
      </w:hyperlink>
    </w:p>
    <w:p w14:paraId="2993A55A" w14:textId="442D9844" w:rsidR="00237C4C" w:rsidRPr="00A84F2F" w:rsidRDefault="00CC3152">
      <w:pPr>
        <w:pStyle w:val="Obsah2"/>
        <w:rPr>
          <w:rFonts w:ascii="Calibri" w:hAnsi="Calibri"/>
          <w:noProof/>
          <w:sz w:val="22"/>
          <w:szCs w:val="22"/>
          <w:lang w:val="en-GB" w:eastAsia="en-GB"/>
        </w:rPr>
      </w:pPr>
      <w:hyperlink w:anchor="_Toc491781925" w:history="1">
        <w:r w:rsidR="00237C4C" w:rsidRPr="00D05039">
          <w:rPr>
            <w:rStyle w:val="Hypertextovodkaz"/>
            <w:noProof/>
          </w:rPr>
          <w:t>21.1</w:t>
        </w:r>
        <w:r w:rsidR="00237C4C" w:rsidRPr="00A84F2F">
          <w:rPr>
            <w:rFonts w:ascii="Calibri" w:hAnsi="Calibri"/>
            <w:noProof/>
            <w:sz w:val="22"/>
            <w:szCs w:val="22"/>
            <w:lang w:val="en-GB" w:eastAsia="en-GB"/>
          </w:rPr>
          <w:tab/>
        </w:r>
        <w:r w:rsidR="00237C4C" w:rsidRPr="00D05039">
          <w:rPr>
            <w:rStyle w:val="Hypertextovodkaz"/>
            <w:noProof/>
          </w:rPr>
          <w:t>Základní ustanovení – vrácení Majetku zpět Vlastníkovi</w:t>
        </w:r>
        <w:r w:rsidR="00237C4C">
          <w:rPr>
            <w:noProof/>
            <w:webHidden/>
          </w:rPr>
          <w:tab/>
        </w:r>
        <w:r w:rsidR="00237C4C">
          <w:rPr>
            <w:noProof/>
            <w:webHidden/>
          </w:rPr>
          <w:fldChar w:fldCharType="begin"/>
        </w:r>
        <w:r w:rsidR="00237C4C">
          <w:rPr>
            <w:noProof/>
            <w:webHidden/>
          </w:rPr>
          <w:instrText xml:space="preserve"> PAGEREF _Toc491781925 \h </w:instrText>
        </w:r>
        <w:r w:rsidR="00237C4C">
          <w:rPr>
            <w:noProof/>
            <w:webHidden/>
          </w:rPr>
        </w:r>
        <w:r w:rsidR="00237C4C">
          <w:rPr>
            <w:noProof/>
            <w:webHidden/>
          </w:rPr>
          <w:fldChar w:fldCharType="separate"/>
        </w:r>
        <w:r w:rsidR="00237C4C">
          <w:rPr>
            <w:noProof/>
            <w:webHidden/>
          </w:rPr>
          <w:t>26</w:t>
        </w:r>
        <w:r w:rsidR="00237C4C">
          <w:rPr>
            <w:noProof/>
            <w:webHidden/>
          </w:rPr>
          <w:fldChar w:fldCharType="end"/>
        </w:r>
      </w:hyperlink>
    </w:p>
    <w:p w14:paraId="203B3674" w14:textId="3D012206" w:rsidR="00237C4C" w:rsidRPr="00A84F2F" w:rsidRDefault="00CC3152">
      <w:pPr>
        <w:pStyle w:val="Obsah2"/>
        <w:rPr>
          <w:rFonts w:ascii="Calibri" w:hAnsi="Calibri"/>
          <w:noProof/>
          <w:sz w:val="22"/>
          <w:szCs w:val="22"/>
          <w:lang w:val="en-GB" w:eastAsia="en-GB"/>
        </w:rPr>
      </w:pPr>
      <w:hyperlink w:anchor="_Toc491781926" w:history="1">
        <w:r w:rsidR="00237C4C" w:rsidRPr="00D05039">
          <w:rPr>
            <w:rStyle w:val="Hypertextovodkaz"/>
            <w:noProof/>
          </w:rPr>
          <w:t>21.2</w:t>
        </w:r>
        <w:r w:rsidR="00237C4C" w:rsidRPr="00A84F2F">
          <w:rPr>
            <w:rFonts w:ascii="Calibri" w:hAnsi="Calibri"/>
            <w:noProof/>
            <w:sz w:val="22"/>
            <w:szCs w:val="22"/>
            <w:lang w:val="en-GB" w:eastAsia="en-GB"/>
          </w:rPr>
          <w:tab/>
        </w:r>
        <w:r w:rsidR="00237C4C" w:rsidRPr="00D05039">
          <w:rPr>
            <w:rStyle w:val="Hypertextovodkaz"/>
            <w:noProof/>
          </w:rPr>
          <w:t>Povinnosti Provozovatele</w:t>
        </w:r>
        <w:r w:rsidR="00237C4C">
          <w:rPr>
            <w:noProof/>
            <w:webHidden/>
          </w:rPr>
          <w:tab/>
        </w:r>
        <w:r w:rsidR="00237C4C">
          <w:rPr>
            <w:noProof/>
            <w:webHidden/>
          </w:rPr>
          <w:fldChar w:fldCharType="begin"/>
        </w:r>
        <w:r w:rsidR="00237C4C">
          <w:rPr>
            <w:noProof/>
            <w:webHidden/>
          </w:rPr>
          <w:instrText xml:space="preserve"> PAGEREF _Toc491781926 \h </w:instrText>
        </w:r>
        <w:r w:rsidR="00237C4C">
          <w:rPr>
            <w:noProof/>
            <w:webHidden/>
          </w:rPr>
        </w:r>
        <w:r w:rsidR="00237C4C">
          <w:rPr>
            <w:noProof/>
            <w:webHidden/>
          </w:rPr>
          <w:fldChar w:fldCharType="separate"/>
        </w:r>
        <w:r w:rsidR="00237C4C">
          <w:rPr>
            <w:noProof/>
            <w:webHidden/>
          </w:rPr>
          <w:t>26</w:t>
        </w:r>
        <w:r w:rsidR="00237C4C">
          <w:rPr>
            <w:noProof/>
            <w:webHidden/>
          </w:rPr>
          <w:fldChar w:fldCharType="end"/>
        </w:r>
      </w:hyperlink>
    </w:p>
    <w:p w14:paraId="1AA4C1EE" w14:textId="5068D8B8" w:rsidR="00237C4C" w:rsidRPr="00A84F2F" w:rsidRDefault="00CC3152">
      <w:pPr>
        <w:pStyle w:val="Obsah2"/>
        <w:rPr>
          <w:rFonts w:ascii="Calibri" w:hAnsi="Calibri"/>
          <w:noProof/>
          <w:sz w:val="22"/>
          <w:szCs w:val="22"/>
          <w:lang w:val="en-GB" w:eastAsia="en-GB"/>
        </w:rPr>
      </w:pPr>
      <w:hyperlink w:anchor="_Toc491781927" w:history="1">
        <w:r w:rsidR="00237C4C" w:rsidRPr="00D05039">
          <w:rPr>
            <w:rStyle w:val="Hypertextovodkaz"/>
            <w:noProof/>
          </w:rPr>
          <w:t>21.3</w:t>
        </w:r>
        <w:r w:rsidR="00237C4C" w:rsidRPr="00A84F2F">
          <w:rPr>
            <w:rFonts w:ascii="Calibri" w:hAnsi="Calibri"/>
            <w:noProof/>
            <w:sz w:val="22"/>
            <w:szCs w:val="22"/>
            <w:lang w:val="en-GB" w:eastAsia="en-GB"/>
          </w:rPr>
          <w:tab/>
        </w:r>
        <w:r w:rsidR="00237C4C" w:rsidRPr="00D05039">
          <w:rPr>
            <w:rStyle w:val="Hypertextovodkaz"/>
            <w:noProof/>
          </w:rPr>
          <w:t>Povinnosti Provozovatele ve vztahu k výběru nového provozovatele</w:t>
        </w:r>
        <w:r w:rsidR="00237C4C">
          <w:rPr>
            <w:noProof/>
            <w:webHidden/>
          </w:rPr>
          <w:tab/>
        </w:r>
        <w:r w:rsidR="00237C4C">
          <w:rPr>
            <w:noProof/>
            <w:webHidden/>
          </w:rPr>
          <w:fldChar w:fldCharType="begin"/>
        </w:r>
        <w:r w:rsidR="00237C4C">
          <w:rPr>
            <w:noProof/>
            <w:webHidden/>
          </w:rPr>
          <w:instrText xml:space="preserve"> PAGEREF _Toc491781927 \h </w:instrText>
        </w:r>
        <w:r w:rsidR="00237C4C">
          <w:rPr>
            <w:noProof/>
            <w:webHidden/>
          </w:rPr>
        </w:r>
        <w:r w:rsidR="00237C4C">
          <w:rPr>
            <w:noProof/>
            <w:webHidden/>
          </w:rPr>
          <w:fldChar w:fldCharType="separate"/>
        </w:r>
        <w:r w:rsidR="00237C4C">
          <w:rPr>
            <w:noProof/>
            <w:webHidden/>
          </w:rPr>
          <w:t>27</w:t>
        </w:r>
        <w:r w:rsidR="00237C4C">
          <w:rPr>
            <w:noProof/>
            <w:webHidden/>
          </w:rPr>
          <w:fldChar w:fldCharType="end"/>
        </w:r>
      </w:hyperlink>
    </w:p>
    <w:p w14:paraId="3DB08D5F" w14:textId="33B37B83" w:rsidR="00237C4C" w:rsidRPr="00A84F2F" w:rsidRDefault="00CC3152">
      <w:pPr>
        <w:pStyle w:val="Obsah1"/>
        <w:rPr>
          <w:rFonts w:ascii="Calibri" w:hAnsi="Calibri"/>
          <w:b w:val="0"/>
          <w:noProof/>
          <w:szCs w:val="22"/>
          <w:lang w:val="en-GB" w:eastAsia="en-GB"/>
        </w:rPr>
      </w:pPr>
      <w:hyperlink w:anchor="_Toc491781928" w:history="1">
        <w:r w:rsidR="00237C4C" w:rsidRPr="00D05039">
          <w:rPr>
            <w:rStyle w:val="Hypertextovodkaz"/>
            <w:noProof/>
          </w:rPr>
          <w:t>22</w:t>
        </w:r>
        <w:r w:rsidR="00237C4C" w:rsidRPr="00A84F2F">
          <w:rPr>
            <w:rFonts w:ascii="Calibri" w:hAnsi="Calibri"/>
            <w:b w:val="0"/>
            <w:noProof/>
            <w:szCs w:val="22"/>
            <w:lang w:val="en-GB" w:eastAsia="en-GB"/>
          </w:rPr>
          <w:tab/>
        </w:r>
        <w:r w:rsidR="00237C4C" w:rsidRPr="00D05039">
          <w:rPr>
            <w:rStyle w:val="Hypertextovodkaz"/>
            <w:noProof/>
          </w:rPr>
          <w:t>UZAVŘENÍ A ÚČINNOST SMLOUVY A DOBA JEJÍHO TRVÁNÍ</w:t>
        </w:r>
        <w:r w:rsidR="00237C4C">
          <w:rPr>
            <w:noProof/>
            <w:webHidden/>
          </w:rPr>
          <w:tab/>
        </w:r>
        <w:r w:rsidR="00237C4C">
          <w:rPr>
            <w:noProof/>
            <w:webHidden/>
          </w:rPr>
          <w:fldChar w:fldCharType="begin"/>
        </w:r>
        <w:r w:rsidR="00237C4C">
          <w:rPr>
            <w:noProof/>
            <w:webHidden/>
          </w:rPr>
          <w:instrText xml:space="preserve"> PAGEREF _Toc491781928 \h </w:instrText>
        </w:r>
        <w:r w:rsidR="00237C4C">
          <w:rPr>
            <w:noProof/>
            <w:webHidden/>
          </w:rPr>
        </w:r>
        <w:r w:rsidR="00237C4C">
          <w:rPr>
            <w:noProof/>
            <w:webHidden/>
          </w:rPr>
          <w:fldChar w:fldCharType="separate"/>
        </w:r>
        <w:r w:rsidR="00237C4C">
          <w:rPr>
            <w:noProof/>
            <w:webHidden/>
          </w:rPr>
          <w:t>27</w:t>
        </w:r>
        <w:r w:rsidR="00237C4C">
          <w:rPr>
            <w:noProof/>
            <w:webHidden/>
          </w:rPr>
          <w:fldChar w:fldCharType="end"/>
        </w:r>
      </w:hyperlink>
    </w:p>
    <w:p w14:paraId="392C3B0C" w14:textId="7E4D79CB" w:rsidR="00237C4C" w:rsidRPr="00A84F2F" w:rsidRDefault="00CC3152">
      <w:pPr>
        <w:pStyle w:val="Obsah2"/>
        <w:rPr>
          <w:rFonts w:ascii="Calibri" w:hAnsi="Calibri"/>
          <w:noProof/>
          <w:sz w:val="22"/>
          <w:szCs w:val="22"/>
          <w:lang w:val="en-GB" w:eastAsia="en-GB"/>
        </w:rPr>
      </w:pPr>
      <w:hyperlink w:anchor="_Toc491781929" w:history="1">
        <w:r w:rsidR="00237C4C" w:rsidRPr="00D05039">
          <w:rPr>
            <w:rStyle w:val="Hypertextovodkaz"/>
            <w:noProof/>
          </w:rPr>
          <w:t>22.1</w:t>
        </w:r>
        <w:r w:rsidR="00237C4C" w:rsidRPr="00A84F2F">
          <w:rPr>
            <w:rFonts w:ascii="Calibri" w:hAnsi="Calibri"/>
            <w:noProof/>
            <w:sz w:val="22"/>
            <w:szCs w:val="22"/>
            <w:lang w:val="en-GB" w:eastAsia="en-GB"/>
          </w:rPr>
          <w:tab/>
        </w:r>
        <w:r w:rsidR="00237C4C" w:rsidRPr="00D05039">
          <w:rPr>
            <w:rStyle w:val="Hypertextovodkaz"/>
            <w:noProof/>
          </w:rPr>
          <w:t>Účinnost Smlouvy</w:t>
        </w:r>
        <w:r w:rsidR="00237C4C">
          <w:rPr>
            <w:noProof/>
            <w:webHidden/>
          </w:rPr>
          <w:tab/>
        </w:r>
        <w:r w:rsidR="00237C4C">
          <w:rPr>
            <w:noProof/>
            <w:webHidden/>
          </w:rPr>
          <w:fldChar w:fldCharType="begin"/>
        </w:r>
        <w:r w:rsidR="00237C4C">
          <w:rPr>
            <w:noProof/>
            <w:webHidden/>
          </w:rPr>
          <w:instrText xml:space="preserve"> PAGEREF _Toc491781929 \h </w:instrText>
        </w:r>
        <w:r w:rsidR="00237C4C">
          <w:rPr>
            <w:noProof/>
            <w:webHidden/>
          </w:rPr>
        </w:r>
        <w:r w:rsidR="00237C4C">
          <w:rPr>
            <w:noProof/>
            <w:webHidden/>
          </w:rPr>
          <w:fldChar w:fldCharType="separate"/>
        </w:r>
        <w:r w:rsidR="00237C4C">
          <w:rPr>
            <w:noProof/>
            <w:webHidden/>
          </w:rPr>
          <w:t>27</w:t>
        </w:r>
        <w:r w:rsidR="00237C4C">
          <w:rPr>
            <w:noProof/>
            <w:webHidden/>
          </w:rPr>
          <w:fldChar w:fldCharType="end"/>
        </w:r>
      </w:hyperlink>
    </w:p>
    <w:p w14:paraId="70E20469" w14:textId="54A804A0" w:rsidR="00237C4C" w:rsidRPr="00A84F2F" w:rsidRDefault="00CC3152">
      <w:pPr>
        <w:pStyle w:val="Obsah2"/>
        <w:rPr>
          <w:rFonts w:ascii="Calibri" w:hAnsi="Calibri"/>
          <w:noProof/>
          <w:sz w:val="22"/>
          <w:szCs w:val="22"/>
          <w:lang w:val="en-GB" w:eastAsia="en-GB"/>
        </w:rPr>
      </w:pPr>
      <w:hyperlink w:anchor="_Toc491781930" w:history="1">
        <w:r w:rsidR="00237C4C" w:rsidRPr="00D05039">
          <w:rPr>
            <w:rStyle w:val="Hypertextovodkaz"/>
            <w:noProof/>
          </w:rPr>
          <w:t>22.2</w:t>
        </w:r>
        <w:r w:rsidR="00237C4C" w:rsidRPr="00A84F2F">
          <w:rPr>
            <w:rFonts w:ascii="Calibri" w:hAnsi="Calibri"/>
            <w:noProof/>
            <w:sz w:val="22"/>
            <w:szCs w:val="22"/>
            <w:lang w:val="en-GB" w:eastAsia="en-GB"/>
          </w:rPr>
          <w:tab/>
        </w:r>
        <w:r w:rsidR="00237C4C" w:rsidRPr="00D05039">
          <w:rPr>
            <w:rStyle w:val="Hypertextovodkaz"/>
            <w:noProof/>
          </w:rPr>
          <w:t>Zvláštní povinnosti Provozovatele před Dnem Zahájení Provozování</w:t>
        </w:r>
        <w:r w:rsidR="00237C4C">
          <w:rPr>
            <w:noProof/>
            <w:webHidden/>
          </w:rPr>
          <w:tab/>
        </w:r>
        <w:r w:rsidR="00237C4C">
          <w:rPr>
            <w:noProof/>
            <w:webHidden/>
          </w:rPr>
          <w:fldChar w:fldCharType="begin"/>
        </w:r>
        <w:r w:rsidR="00237C4C">
          <w:rPr>
            <w:noProof/>
            <w:webHidden/>
          </w:rPr>
          <w:instrText xml:space="preserve"> PAGEREF _Toc491781930 \h </w:instrText>
        </w:r>
        <w:r w:rsidR="00237C4C">
          <w:rPr>
            <w:noProof/>
            <w:webHidden/>
          </w:rPr>
        </w:r>
        <w:r w:rsidR="00237C4C">
          <w:rPr>
            <w:noProof/>
            <w:webHidden/>
          </w:rPr>
          <w:fldChar w:fldCharType="separate"/>
        </w:r>
        <w:r w:rsidR="00237C4C">
          <w:rPr>
            <w:noProof/>
            <w:webHidden/>
          </w:rPr>
          <w:t>27</w:t>
        </w:r>
        <w:r w:rsidR="00237C4C">
          <w:rPr>
            <w:noProof/>
            <w:webHidden/>
          </w:rPr>
          <w:fldChar w:fldCharType="end"/>
        </w:r>
      </w:hyperlink>
    </w:p>
    <w:p w14:paraId="29D0342B" w14:textId="031775D3" w:rsidR="00237C4C" w:rsidRPr="00A84F2F" w:rsidRDefault="00CC3152">
      <w:pPr>
        <w:pStyle w:val="Obsah2"/>
        <w:rPr>
          <w:rFonts w:ascii="Calibri" w:hAnsi="Calibri"/>
          <w:noProof/>
          <w:sz w:val="22"/>
          <w:szCs w:val="22"/>
          <w:lang w:val="en-GB" w:eastAsia="en-GB"/>
        </w:rPr>
      </w:pPr>
      <w:hyperlink w:anchor="_Toc491781931" w:history="1">
        <w:r w:rsidR="00237C4C" w:rsidRPr="00D05039">
          <w:rPr>
            <w:rStyle w:val="Hypertextovodkaz"/>
            <w:noProof/>
          </w:rPr>
          <w:t>22.3</w:t>
        </w:r>
        <w:r w:rsidR="00237C4C" w:rsidRPr="00A84F2F">
          <w:rPr>
            <w:rFonts w:ascii="Calibri" w:hAnsi="Calibri"/>
            <w:noProof/>
            <w:sz w:val="22"/>
            <w:szCs w:val="22"/>
            <w:lang w:val="en-GB" w:eastAsia="en-GB"/>
          </w:rPr>
          <w:tab/>
        </w:r>
        <w:r w:rsidR="00237C4C" w:rsidRPr="00D05039">
          <w:rPr>
            <w:rStyle w:val="Hypertextovodkaz"/>
            <w:noProof/>
          </w:rPr>
          <w:t>Řádná Doba Provozování</w:t>
        </w:r>
        <w:r w:rsidR="00237C4C">
          <w:rPr>
            <w:noProof/>
            <w:webHidden/>
          </w:rPr>
          <w:tab/>
        </w:r>
        <w:r w:rsidR="00237C4C">
          <w:rPr>
            <w:noProof/>
            <w:webHidden/>
          </w:rPr>
          <w:fldChar w:fldCharType="begin"/>
        </w:r>
        <w:r w:rsidR="00237C4C">
          <w:rPr>
            <w:noProof/>
            <w:webHidden/>
          </w:rPr>
          <w:instrText xml:space="preserve"> PAGEREF _Toc491781931 \h </w:instrText>
        </w:r>
        <w:r w:rsidR="00237C4C">
          <w:rPr>
            <w:noProof/>
            <w:webHidden/>
          </w:rPr>
        </w:r>
        <w:r w:rsidR="00237C4C">
          <w:rPr>
            <w:noProof/>
            <w:webHidden/>
          </w:rPr>
          <w:fldChar w:fldCharType="separate"/>
        </w:r>
        <w:r w:rsidR="00237C4C">
          <w:rPr>
            <w:noProof/>
            <w:webHidden/>
          </w:rPr>
          <w:t>27</w:t>
        </w:r>
        <w:r w:rsidR="00237C4C">
          <w:rPr>
            <w:noProof/>
            <w:webHidden/>
          </w:rPr>
          <w:fldChar w:fldCharType="end"/>
        </w:r>
      </w:hyperlink>
    </w:p>
    <w:p w14:paraId="336E318F" w14:textId="7D33DB62" w:rsidR="00237C4C" w:rsidRPr="00A84F2F" w:rsidRDefault="00CC3152">
      <w:pPr>
        <w:pStyle w:val="Obsah1"/>
        <w:rPr>
          <w:rFonts w:ascii="Calibri" w:hAnsi="Calibri"/>
          <w:b w:val="0"/>
          <w:noProof/>
          <w:szCs w:val="22"/>
          <w:lang w:val="en-GB" w:eastAsia="en-GB"/>
        </w:rPr>
      </w:pPr>
      <w:hyperlink w:anchor="_Toc491781932" w:history="1">
        <w:r w:rsidR="00237C4C" w:rsidRPr="00D05039">
          <w:rPr>
            <w:rStyle w:val="Hypertextovodkaz"/>
            <w:noProof/>
          </w:rPr>
          <w:t>23</w:t>
        </w:r>
        <w:r w:rsidR="00237C4C" w:rsidRPr="00A84F2F">
          <w:rPr>
            <w:rFonts w:ascii="Calibri" w:hAnsi="Calibri"/>
            <w:b w:val="0"/>
            <w:noProof/>
            <w:szCs w:val="22"/>
            <w:lang w:val="en-GB" w:eastAsia="en-GB"/>
          </w:rPr>
          <w:tab/>
        </w:r>
        <w:r w:rsidR="00237C4C" w:rsidRPr="00D05039">
          <w:rPr>
            <w:rStyle w:val="Hypertextovodkaz"/>
            <w:noProof/>
          </w:rPr>
          <w:t>PRAVIDLA ŘEŠENÍ SPORŮ</w:t>
        </w:r>
        <w:r w:rsidR="00237C4C">
          <w:rPr>
            <w:noProof/>
            <w:webHidden/>
          </w:rPr>
          <w:tab/>
        </w:r>
        <w:r w:rsidR="00237C4C">
          <w:rPr>
            <w:noProof/>
            <w:webHidden/>
          </w:rPr>
          <w:fldChar w:fldCharType="begin"/>
        </w:r>
        <w:r w:rsidR="00237C4C">
          <w:rPr>
            <w:noProof/>
            <w:webHidden/>
          </w:rPr>
          <w:instrText xml:space="preserve"> PAGEREF _Toc491781932 \h </w:instrText>
        </w:r>
        <w:r w:rsidR="00237C4C">
          <w:rPr>
            <w:noProof/>
            <w:webHidden/>
          </w:rPr>
        </w:r>
        <w:r w:rsidR="00237C4C">
          <w:rPr>
            <w:noProof/>
            <w:webHidden/>
          </w:rPr>
          <w:fldChar w:fldCharType="separate"/>
        </w:r>
        <w:r w:rsidR="00237C4C">
          <w:rPr>
            <w:noProof/>
            <w:webHidden/>
          </w:rPr>
          <w:t>27</w:t>
        </w:r>
        <w:r w:rsidR="00237C4C">
          <w:rPr>
            <w:noProof/>
            <w:webHidden/>
          </w:rPr>
          <w:fldChar w:fldCharType="end"/>
        </w:r>
      </w:hyperlink>
    </w:p>
    <w:p w14:paraId="25700FEB" w14:textId="19C29EB3" w:rsidR="00237C4C" w:rsidRPr="00A84F2F" w:rsidRDefault="00CC3152">
      <w:pPr>
        <w:pStyle w:val="Obsah2"/>
        <w:rPr>
          <w:rFonts w:ascii="Calibri" w:hAnsi="Calibri"/>
          <w:noProof/>
          <w:sz w:val="22"/>
          <w:szCs w:val="22"/>
          <w:lang w:val="en-GB" w:eastAsia="en-GB"/>
        </w:rPr>
      </w:pPr>
      <w:hyperlink w:anchor="_Toc491781933" w:history="1">
        <w:r w:rsidR="00237C4C" w:rsidRPr="00D05039">
          <w:rPr>
            <w:rStyle w:val="Hypertextovodkaz"/>
            <w:noProof/>
          </w:rPr>
          <w:t>23.1</w:t>
        </w:r>
        <w:r w:rsidR="00237C4C" w:rsidRPr="00A84F2F">
          <w:rPr>
            <w:rFonts w:ascii="Calibri" w:hAnsi="Calibri"/>
            <w:noProof/>
            <w:sz w:val="22"/>
            <w:szCs w:val="22"/>
            <w:lang w:val="en-GB" w:eastAsia="en-GB"/>
          </w:rPr>
          <w:tab/>
        </w:r>
        <w:r w:rsidR="00237C4C" w:rsidRPr="00D05039">
          <w:rPr>
            <w:rStyle w:val="Hypertextovodkaz"/>
            <w:noProof/>
          </w:rPr>
          <w:t>Způsob řešení Sporů</w:t>
        </w:r>
        <w:r w:rsidR="00237C4C">
          <w:rPr>
            <w:noProof/>
            <w:webHidden/>
          </w:rPr>
          <w:tab/>
        </w:r>
        <w:r w:rsidR="00237C4C">
          <w:rPr>
            <w:noProof/>
            <w:webHidden/>
          </w:rPr>
          <w:fldChar w:fldCharType="begin"/>
        </w:r>
        <w:r w:rsidR="00237C4C">
          <w:rPr>
            <w:noProof/>
            <w:webHidden/>
          </w:rPr>
          <w:instrText xml:space="preserve"> PAGEREF _Toc491781933 \h </w:instrText>
        </w:r>
        <w:r w:rsidR="00237C4C">
          <w:rPr>
            <w:noProof/>
            <w:webHidden/>
          </w:rPr>
        </w:r>
        <w:r w:rsidR="00237C4C">
          <w:rPr>
            <w:noProof/>
            <w:webHidden/>
          </w:rPr>
          <w:fldChar w:fldCharType="separate"/>
        </w:r>
        <w:r w:rsidR="00237C4C">
          <w:rPr>
            <w:noProof/>
            <w:webHidden/>
          </w:rPr>
          <w:t>27</w:t>
        </w:r>
        <w:r w:rsidR="00237C4C">
          <w:rPr>
            <w:noProof/>
            <w:webHidden/>
          </w:rPr>
          <w:fldChar w:fldCharType="end"/>
        </w:r>
      </w:hyperlink>
    </w:p>
    <w:p w14:paraId="571F8376" w14:textId="4BD5537C" w:rsidR="00237C4C" w:rsidRPr="00A84F2F" w:rsidRDefault="00CC3152">
      <w:pPr>
        <w:pStyle w:val="Obsah2"/>
        <w:rPr>
          <w:rFonts w:ascii="Calibri" w:hAnsi="Calibri"/>
          <w:noProof/>
          <w:sz w:val="22"/>
          <w:szCs w:val="22"/>
          <w:lang w:val="en-GB" w:eastAsia="en-GB"/>
        </w:rPr>
      </w:pPr>
      <w:hyperlink w:anchor="_Toc491781934" w:history="1">
        <w:r w:rsidR="00237C4C" w:rsidRPr="00D05039">
          <w:rPr>
            <w:rStyle w:val="Hypertextovodkaz"/>
            <w:noProof/>
          </w:rPr>
          <w:t>23.2</w:t>
        </w:r>
        <w:r w:rsidR="00237C4C" w:rsidRPr="00A84F2F">
          <w:rPr>
            <w:rFonts w:ascii="Calibri" w:hAnsi="Calibri"/>
            <w:noProof/>
            <w:sz w:val="22"/>
            <w:szCs w:val="22"/>
            <w:lang w:val="en-GB" w:eastAsia="en-GB"/>
          </w:rPr>
          <w:tab/>
        </w:r>
        <w:r w:rsidR="00237C4C" w:rsidRPr="00D05039">
          <w:rPr>
            <w:rStyle w:val="Hypertextovodkaz"/>
            <w:noProof/>
          </w:rPr>
          <w:t>Způsob hrazení nákladů v souvislosti s řešením Sporu</w:t>
        </w:r>
        <w:r w:rsidR="00237C4C">
          <w:rPr>
            <w:noProof/>
            <w:webHidden/>
          </w:rPr>
          <w:tab/>
        </w:r>
        <w:r w:rsidR="00237C4C">
          <w:rPr>
            <w:noProof/>
            <w:webHidden/>
          </w:rPr>
          <w:fldChar w:fldCharType="begin"/>
        </w:r>
        <w:r w:rsidR="00237C4C">
          <w:rPr>
            <w:noProof/>
            <w:webHidden/>
          </w:rPr>
          <w:instrText xml:space="preserve"> PAGEREF _Toc491781934 \h </w:instrText>
        </w:r>
        <w:r w:rsidR="00237C4C">
          <w:rPr>
            <w:noProof/>
            <w:webHidden/>
          </w:rPr>
        </w:r>
        <w:r w:rsidR="00237C4C">
          <w:rPr>
            <w:noProof/>
            <w:webHidden/>
          </w:rPr>
          <w:fldChar w:fldCharType="separate"/>
        </w:r>
        <w:r w:rsidR="00237C4C">
          <w:rPr>
            <w:noProof/>
            <w:webHidden/>
          </w:rPr>
          <w:t>27</w:t>
        </w:r>
        <w:r w:rsidR="00237C4C">
          <w:rPr>
            <w:noProof/>
            <w:webHidden/>
          </w:rPr>
          <w:fldChar w:fldCharType="end"/>
        </w:r>
      </w:hyperlink>
    </w:p>
    <w:p w14:paraId="6F031E94" w14:textId="39EDB180" w:rsidR="00237C4C" w:rsidRPr="00A84F2F" w:rsidRDefault="00CC3152">
      <w:pPr>
        <w:pStyle w:val="Obsah2"/>
        <w:rPr>
          <w:rFonts w:ascii="Calibri" w:hAnsi="Calibri"/>
          <w:noProof/>
          <w:sz w:val="22"/>
          <w:szCs w:val="22"/>
          <w:lang w:val="en-GB" w:eastAsia="en-GB"/>
        </w:rPr>
      </w:pPr>
      <w:hyperlink w:anchor="_Toc491781935" w:history="1">
        <w:r w:rsidR="00237C4C" w:rsidRPr="00D05039">
          <w:rPr>
            <w:rStyle w:val="Hypertextovodkaz"/>
            <w:noProof/>
          </w:rPr>
          <w:t>23.3</w:t>
        </w:r>
        <w:r w:rsidR="00237C4C" w:rsidRPr="00A84F2F">
          <w:rPr>
            <w:rFonts w:ascii="Calibri" w:hAnsi="Calibri"/>
            <w:noProof/>
            <w:sz w:val="22"/>
            <w:szCs w:val="22"/>
            <w:lang w:val="en-GB" w:eastAsia="en-GB"/>
          </w:rPr>
          <w:tab/>
        </w:r>
        <w:r w:rsidR="00237C4C" w:rsidRPr="00D05039">
          <w:rPr>
            <w:rStyle w:val="Hypertextovodkaz"/>
            <w:noProof/>
          </w:rPr>
          <w:t>Jednání</w:t>
        </w:r>
        <w:r w:rsidR="00237C4C">
          <w:rPr>
            <w:noProof/>
            <w:webHidden/>
          </w:rPr>
          <w:tab/>
        </w:r>
        <w:r w:rsidR="00237C4C">
          <w:rPr>
            <w:noProof/>
            <w:webHidden/>
          </w:rPr>
          <w:fldChar w:fldCharType="begin"/>
        </w:r>
        <w:r w:rsidR="00237C4C">
          <w:rPr>
            <w:noProof/>
            <w:webHidden/>
          </w:rPr>
          <w:instrText xml:space="preserve"> PAGEREF _Toc491781935 \h </w:instrText>
        </w:r>
        <w:r w:rsidR="00237C4C">
          <w:rPr>
            <w:noProof/>
            <w:webHidden/>
          </w:rPr>
        </w:r>
        <w:r w:rsidR="00237C4C">
          <w:rPr>
            <w:noProof/>
            <w:webHidden/>
          </w:rPr>
          <w:fldChar w:fldCharType="separate"/>
        </w:r>
        <w:r w:rsidR="00237C4C">
          <w:rPr>
            <w:noProof/>
            <w:webHidden/>
          </w:rPr>
          <w:t>27</w:t>
        </w:r>
        <w:r w:rsidR="00237C4C">
          <w:rPr>
            <w:noProof/>
            <w:webHidden/>
          </w:rPr>
          <w:fldChar w:fldCharType="end"/>
        </w:r>
      </w:hyperlink>
    </w:p>
    <w:p w14:paraId="65B9165D" w14:textId="3094DB52" w:rsidR="00237C4C" w:rsidRPr="00A84F2F" w:rsidRDefault="00CC3152">
      <w:pPr>
        <w:pStyle w:val="Obsah2"/>
        <w:rPr>
          <w:rFonts w:ascii="Calibri" w:hAnsi="Calibri"/>
          <w:noProof/>
          <w:sz w:val="22"/>
          <w:szCs w:val="22"/>
          <w:lang w:val="en-GB" w:eastAsia="en-GB"/>
        </w:rPr>
      </w:pPr>
      <w:hyperlink w:anchor="_Toc491781936" w:history="1">
        <w:r w:rsidR="00237C4C" w:rsidRPr="00D05039">
          <w:rPr>
            <w:rStyle w:val="Hypertextovodkaz"/>
            <w:noProof/>
          </w:rPr>
          <w:t>23.4</w:t>
        </w:r>
        <w:r w:rsidR="00237C4C" w:rsidRPr="00A84F2F">
          <w:rPr>
            <w:rFonts w:ascii="Calibri" w:hAnsi="Calibri"/>
            <w:noProof/>
            <w:sz w:val="22"/>
            <w:szCs w:val="22"/>
            <w:lang w:val="en-GB" w:eastAsia="en-GB"/>
          </w:rPr>
          <w:tab/>
        </w:r>
        <w:r w:rsidR="00237C4C" w:rsidRPr="00D05039">
          <w:rPr>
            <w:rStyle w:val="Hypertextovodkaz"/>
            <w:noProof/>
          </w:rPr>
          <w:t>Řešení Sporu Expertem</w:t>
        </w:r>
        <w:r w:rsidR="00237C4C">
          <w:rPr>
            <w:noProof/>
            <w:webHidden/>
          </w:rPr>
          <w:tab/>
        </w:r>
        <w:r w:rsidR="00237C4C">
          <w:rPr>
            <w:noProof/>
            <w:webHidden/>
          </w:rPr>
          <w:fldChar w:fldCharType="begin"/>
        </w:r>
        <w:r w:rsidR="00237C4C">
          <w:rPr>
            <w:noProof/>
            <w:webHidden/>
          </w:rPr>
          <w:instrText xml:space="preserve"> PAGEREF _Toc491781936 \h </w:instrText>
        </w:r>
        <w:r w:rsidR="00237C4C">
          <w:rPr>
            <w:noProof/>
            <w:webHidden/>
          </w:rPr>
        </w:r>
        <w:r w:rsidR="00237C4C">
          <w:rPr>
            <w:noProof/>
            <w:webHidden/>
          </w:rPr>
          <w:fldChar w:fldCharType="separate"/>
        </w:r>
        <w:r w:rsidR="00237C4C">
          <w:rPr>
            <w:noProof/>
            <w:webHidden/>
          </w:rPr>
          <w:t>28</w:t>
        </w:r>
        <w:r w:rsidR="00237C4C">
          <w:rPr>
            <w:noProof/>
            <w:webHidden/>
          </w:rPr>
          <w:fldChar w:fldCharType="end"/>
        </w:r>
      </w:hyperlink>
    </w:p>
    <w:p w14:paraId="089BDEB5" w14:textId="0B866C85" w:rsidR="00237C4C" w:rsidRPr="00A84F2F" w:rsidRDefault="00CC3152">
      <w:pPr>
        <w:pStyle w:val="Obsah2"/>
        <w:rPr>
          <w:rFonts w:ascii="Calibri" w:hAnsi="Calibri"/>
          <w:noProof/>
          <w:sz w:val="22"/>
          <w:szCs w:val="22"/>
          <w:lang w:val="en-GB" w:eastAsia="en-GB"/>
        </w:rPr>
      </w:pPr>
      <w:hyperlink w:anchor="_Toc491781937" w:history="1">
        <w:r w:rsidR="00237C4C" w:rsidRPr="00D05039">
          <w:rPr>
            <w:rStyle w:val="Hypertextovodkaz"/>
            <w:noProof/>
          </w:rPr>
          <w:t>23.5</w:t>
        </w:r>
        <w:r w:rsidR="00237C4C" w:rsidRPr="00A84F2F">
          <w:rPr>
            <w:rFonts w:ascii="Calibri" w:hAnsi="Calibri"/>
            <w:noProof/>
            <w:sz w:val="22"/>
            <w:szCs w:val="22"/>
            <w:lang w:val="en-GB" w:eastAsia="en-GB"/>
          </w:rPr>
          <w:tab/>
        </w:r>
        <w:r w:rsidR="00237C4C" w:rsidRPr="00D05039">
          <w:rPr>
            <w:rStyle w:val="Hypertextovodkaz"/>
            <w:noProof/>
          </w:rPr>
          <w:t>Řešení Sporu soudním řízením</w:t>
        </w:r>
        <w:r w:rsidR="00237C4C">
          <w:rPr>
            <w:noProof/>
            <w:webHidden/>
          </w:rPr>
          <w:tab/>
        </w:r>
        <w:r w:rsidR="00237C4C">
          <w:rPr>
            <w:noProof/>
            <w:webHidden/>
          </w:rPr>
          <w:fldChar w:fldCharType="begin"/>
        </w:r>
        <w:r w:rsidR="00237C4C">
          <w:rPr>
            <w:noProof/>
            <w:webHidden/>
          </w:rPr>
          <w:instrText xml:space="preserve"> PAGEREF _Toc491781937 \h </w:instrText>
        </w:r>
        <w:r w:rsidR="00237C4C">
          <w:rPr>
            <w:noProof/>
            <w:webHidden/>
          </w:rPr>
        </w:r>
        <w:r w:rsidR="00237C4C">
          <w:rPr>
            <w:noProof/>
            <w:webHidden/>
          </w:rPr>
          <w:fldChar w:fldCharType="separate"/>
        </w:r>
        <w:r w:rsidR="00237C4C">
          <w:rPr>
            <w:noProof/>
            <w:webHidden/>
          </w:rPr>
          <w:t>29</w:t>
        </w:r>
        <w:r w:rsidR="00237C4C">
          <w:rPr>
            <w:noProof/>
            <w:webHidden/>
          </w:rPr>
          <w:fldChar w:fldCharType="end"/>
        </w:r>
      </w:hyperlink>
    </w:p>
    <w:p w14:paraId="5EBB6EF7" w14:textId="4CC3C1E5" w:rsidR="00237C4C" w:rsidRPr="00A84F2F" w:rsidRDefault="00CC3152">
      <w:pPr>
        <w:pStyle w:val="Obsah1"/>
        <w:rPr>
          <w:rFonts w:ascii="Calibri" w:hAnsi="Calibri"/>
          <w:b w:val="0"/>
          <w:noProof/>
          <w:szCs w:val="22"/>
          <w:lang w:val="en-GB" w:eastAsia="en-GB"/>
        </w:rPr>
      </w:pPr>
      <w:hyperlink w:anchor="_Toc491781938" w:history="1">
        <w:r w:rsidR="00237C4C" w:rsidRPr="00D05039">
          <w:rPr>
            <w:rStyle w:val="Hypertextovodkaz"/>
            <w:noProof/>
          </w:rPr>
          <w:t>24</w:t>
        </w:r>
        <w:r w:rsidR="00237C4C" w:rsidRPr="00A84F2F">
          <w:rPr>
            <w:rFonts w:ascii="Calibri" w:hAnsi="Calibri"/>
            <w:b w:val="0"/>
            <w:noProof/>
            <w:szCs w:val="22"/>
            <w:lang w:val="en-GB" w:eastAsia="en-GB"/>
          </w:rPr>
          <w:tab/>
        </w:r>
        <w:r w:rsidR="00237C4C" w:rsidRPr="00D05039">
          <w:rPr>
            <w:rStyle w:val="Hypertextovodkaz"/>
            <w:noProof/>
          </w:rPr>
          <w:t>ZÁVĚREČNÁ USTANOVENÍ</w:t>
        </w:r>
        <w:r w:rsidR="00237C4C">
          <w:rPr>
            <w:noProof/>
            <w:webHidden/>
          </w:rPr>
          <w:tab/>
        </w:r>
        <w:r w:rsidR="00237C4C">
          <w:rPr>
            <w:noProof/>
            <w:webHidden/>
          </w:rPr>
          <w:fldChar w:fldCharType="begin"/>
        </w:r>
        <w:r w:rsidR="00237C4C">
          <w:rPr>
            <w:noProof/>
            <w:webHidden/>
          </w:rPr>
          <w:instrText xml:space="preserve"> PAGEREF _Toc491781938 \h </w:instrText>
        </w:r>
        <w:r w:rsidR="00237C4C">
          <w:rPr>
            <w:noProof/>
            <w:webHidden/>
          </w:rPr>
        </w:r>
        <w:r w:rsidR="00237C4C">
          <w:rPr>
            <w:noProof/>
            <w:webHidden/>
          </w:rPr>
          <w:fldChar w:fldCharType="separate"/>
        </w:r>
        <w:r w:rsidR="00237C4C">
          <w:rPr>
            <w:noProof/>
            <w:webHidden/>
          </w:rPr>
          <w:t>29</w:t>
        </w:r>
        <w:r w:rsidR="00237C4C">
          <w:rPr>
            <w:noProof/>
            <w:webHidden/>
          </w:rPr>
          <w:fldChar w:fldCharType="end"/>
        </w:r>
      </w:hyperlink>
    </w:p>
    <w:p w14:paraId="579CCFD2" w14:textId="5D0B61EF" w:rsidR="00237C4C" w:rsidRPr="00A84F2F" w:rsidRDefault="00CC3152">
      <w:pPr>
        <w:pStyle w:val="Obsah2"/>
        <w:rPr>
          <w:rFonts w:ascii="Calibri" w:hAnsi="Calibri"/>
          <w:noProof/>
          <w:sz w:val="22"/>
          <w:szCs w:val="22"/>
          <w:lang w:val="en-GB" w:eastAsia="en-GB"/>
        </w:rPr>
      </w:pPr>
      <w:hyperlink w:anchor="_Toc491781939" w:history="1">
        <w:r w:rsidR="00237C4C" w:rsidRPr="00D05039">
          <w:rPr>
            <w:rStyle w:val="Hypertextovodkaz"/>
            <w:noProof/>
          </w:rPr>
          <w:t>24.1</w:t>
        </w:r>
        <w:r w:rsidR="00237C4C" w:rsidRPr="00A84F2F">
          <w:rPr>
            <w:rFonts w:ascii="Calibri" w:hAnsi="Calibri"/>
            <w:noProof/>
            <w:sz w:val="22"/>
            <w:szCs w:val="22"/>
            <w:lang w:val="en-GB" w:eastAsia="en-GB"/>
          </w:rPr>
          <w:tab/>
        </w:r>
        <w:r w:rsidR="00237C4C" w:rsidRPr="00D05039">
          <w:rPr>
            <w:rStyle w:val="Hypertextovodkaz"/>
            <w:noProof/>
          </w:rPr>
          <w:t>Počet vyhotovení</w:t>
        </w:r>
        <w:r w:rsidR="00237C4C">
          <w:rPr>
            <w:noProof/>
            <w:webHidden/>
          </w:rPr>
          <w:tab/>
        </w:r>
        <w:r w:rsidR="00237C4C">
          <w:rPr>
            <w:noProof/>
            <w:webHidden/>
          </w:rPr>
          <w:fldChar w:fldCharType="begin"/>
        </w:r>
        <w:r w:rsidR="00237C4C">
          <w:rPr>
            <w:noProof/>
            <w:webHidden/>
          </w:rPr>
          <w:instrText xml:space="preserve"> PAGEREF _Toc491781939 \h </w:instrText>
        </w:r>
        <w:r w:rsidR="00237C4C">
          <w:rPr>
            <w:noProof/>
            <w:webHidden/>
          </w:rPr>
        </w:r>
        <w:r w:rsidR="00237C4C">
          <w:rPr>
            <w:noProof/>
            <w:webHidden/>
          </w:rPr>
          <w:fldChar w:fldCharType="separate"/>
        </w:r>
        <w:r w:rsidR="00237C4C">
          <w:rPr>
            <w:noProof/>
            <w:webHidden/>
          </w:rPr>
          <w:t>29</w:t>
        </w:r>
        <w:r w:rsidR="00237C4C">
          <w:rPr>
            <w:noProof/>
            <w:webHidden/>
          </w:rPr>
          <w:fldChar w:fldCharType="end"/>
        </w:r>
      </w:hyperlink>
    </w:p>
    <w:p w14:paraId="35DDA02E" w14:textId="3EDDAF56" w:rsidR="00237C4C" w:rsidRPr="00A84F2F" w:rsidRDefault="00CC3152">
      <w:pPr>
        <w:pStyle w:val="Obsah2"/>
        <w:rPr>
          <w:rFonts w:ascii="Calibri" w:hAnsi="Calibri"/>
          <w:noProof/>
          <w:sz w:val="22"/>
          <w:szCs w:val="22"/>
          <w:lang w:val="en-GB" w:eastAsia="en-GB"/>
        </w:rPr>
      </w:pPr>
      <w:hyperlink w:anchor="_Toc491781940" w:history="1">
        <w:r w:rsidR="00237C4C" w:rsidRPr="00D05039">
          <w:rPr>
            <w:rStyle w:val="Hypertextovodkaz"/>
            <w:noProof/>
          </w:rPr>
          <w:t>24.2</w:t>
        </w:r>
        <w:r w:rsidR="00237C4C" w:rsidRPr="00A84F2F">
          <w:rPr>
            <w:rFonts w:ascii="Calibri" w:hAnsi="Calibri"/>
            <w:noProof/>
            <w:sz w:val="22"/>
            <w:szCs w:val="22"/>
            <w:lang w:val="en-GB" w:eastAsia="en-GB"/>
          </w:rPr>
          <w:tab/>
        </w:r>
        <w:r w:rsidR="00237C4C" w:rsidRPr="00D05039">
          <w:rPr>
            <w:rStyle w:val="Hypertextovodkaz"/>
            <w:noProof/>
          </w:rPr>
          <w:t>Způsob komunikace</w:t>
        </w:r>
        <w:r w:rsidR="00237C4C">
          <w:rPr>
            <w:noProof/>
            <w:webHidden/>
          </w:rPr>
          <w:tab/>
        </w:r>
        <w:r w:rsidR="00237C4C">
          <w:rPr>
            <w:noProof/>
            <w:webHidden/>
          </w:rPr>
          <w:fldChar w:fldCharType="begin"/>
        </w:r>
        <w:r w:rsidR="00237C4C">
          <w:rPr>
            <w:noProof/>
            <w:webHidden/>
          </w:rPr>
          <w:instrText xml:space="preserve"> PAGEREF _Toc491781940 \h </w:instrText>
        </w:r>
        <w:r w:rsidR="00237C4C">
          <w:rPr>
            <w:noProof/>
            <w:webHidden/>
          </w:rPr>
        </w:r>
        <w:r w:rsidR="00237C4C">
          <w:rPr>
            <w:noProof/>
            <w:webHidden/>
          </w:rPr>
          <w:fldChar w:fldCharType="separate"/>
        </w:r>
        <w:r w:rsidR="00237C4C">
          <w:rPr>
            <w:noProof/>
            <w:webHidden/>
          </w:rPr>
          <w:t>29</w:t>
        </w:r>
        <w:r w:rsidR="00237C4C">
          <w:rPr>
            <w:noProof/>
            <w:webHidden/>
          </w:rPr>
          <w:fldChar w:fldCharType="end"/>
        </w:r>
      </w:hyperlink>
    </w:p>
    <w:p w14:paraId="1256C5FA" w14:textId="2E2A1ADE" w:rsidR="00237C4C" w:rsidRPr="00A84F2F" w:rsidRDefault="00CC3152">
      <w:pPr>
        <w:pStyle w:val="Obsah2"/>
        <w:rPr>
          <w:rFonts w:ascii="Calibri" w:hAnsi="Calibri"/>
          <w:noProof/>
          <w:sz w:val="22"/>
          <w:szCs w:val="22"/>
          <w:lang w:val="en-GB" w:eastAsia="en-GB"/>
        </w:rPr>
      </w:pPr>
      <w:hyperlink w:anchor="_Toc491781941" w:history="1">
        <w:r w:rsidR="00237C4C" w:rsidRPr="00D05039">
          <w:rPr>
            <w:rStyle w:val="Hypertextovodkaz"/>
            <w:noProof/>
          </w:rPr>
          <w:t>24.3</w:t>
        </w:r>
        <w:r w:rsidR="00237C4C" w:rsidRPr="00A84F2F">
          <w:rPr>
            <w:rFonts w:ascii="Calibri" w:hAnsi="Calibri"/>
            <w:noProof/>
            <w:sz w:val="22"/>
            <w:szCs w:val="22"/>
            <w:lang w:val="en-GB" w:eastAsia="en-GB"/>
          </w:rPr>
          <w:tab/>
        </w:r>
        <w:r w:rsidR="00237C4C" w:rsidRPr="00D05039">
          <w:rPr>
            <w:rStyle w:val="Hypertextovodkaz"/>
            <w:noProof/>
          </w:rPr>
          <w:t>Postoupení práv</w:t>
        </w:r>
        <w:r w:rsidR="00237C4C">
          <w:rPr>
            <w:noProof/>
            <w:webHidden/>
          </w:rPr>
          <w:tab/>
        </w:r>
        <w:r w:rsidR="00237C4C">
          <w:rPr>
            <w:noProof/>
            <w:webHidden/>
          </w:rPr>
          <w:fldChar w:fldCharType="begin"/>
        </w:r>
        <w:r w:rsidR="00237C4C">
          <w:rPr>
            <w:noProof/>
            <w:webHidden/>
          </w:rPr>
          <w:instrText xml:space="preserve"> PAGEREF _Toc491781941 \h </w:instrText>
        </w:r>
        <w:r w:rsidR="00237C4C">
          <w:rPr>
            <w:noProof/>
            <w:webHidden/>
          </w:rPr>
        </w:r>
        <w:r w:rsidR="00237C4C">
          <w:rPr>
            <w:noProof/>
            <w:webHidden/>
          </w:rPr>
          <w:fldChar w:fldCharType="separate"/>
        </w:r>
        <w:r w:rsidR="00237C4C">
          <w:rPr>
            <w:noProof/>
            <w:webHidden/>
          </w:rPr>
          <w:t>29</w:t>
        </w:r>
        <w:r w:rsidR="00237C4C">
          <w:rPr>
            <w:noProof/>
            <w:webHidden/>
          </w:rPr>
          <w:fldChar w:fldCharType="end"/>
        </w:r>
      </w:hyperlink>
    </w:p>
    <w:p w14:paraId="25F5C351" w14:textId="3F454112" w:rsidR="00237C4C" w:rsidRPr="00A84F2F" w:rsidRDefault="00CC3152">
      <w:pPr>
        <w:pStyle w:val="Obsah2"/>
        <w:rPr>
          <w:rFonts w:ascii="Calibri" w:hAnsi="Calibri"/>
          <w:noProof/>
          <w:sz w:val="22"/>
          <w:szCs w:val="22"/>
          <w:lang w:val="en-GB" w:eastAsia="en-GB"/>
        </w:rPr>
      </w:pPr>
      <w:hyperlink w:anchor="_Toc491781942" w:history="1">
        <w:r w:rsidR="00237C4C" w:rsidRPr="00D05039">
          <w:rPr>
            <w:rStyle w:val="Hypertextovodkaz"/>
            <w:noProof/>
          </w:rPr>
          <w:t>24.4</w:t>
        </w:r>
        <w:r w:rsidR="00237C4C" w:rsidRPr="00A84F2F">
          <w:rPr>
            <w:rFonts w:ascii="Calibri" w:hAnsi="Calibri"/>
            <w:noProof/>
            <w:sz w:val="22"/>
            <w:szCs w:val="22"/>
            <w:lang w:val="en-GB" w:eastAsia="en-GB"/>
          </w:rPr>
          <w:tab/>
        </w:r>
        <w:r w:rsidR="00237C4C" w:rsidRPr="00D05039">
          <w:rPr>
            <w:rStyle w:val="Hypertextovodkaz"/>
            <w:noProof/>
          </w:rPr>
          <w:t>Salvátorská klauzule</w:t>
        </w:r>
        <w:r w:rsidR="00237C4C">
          <w:rPr>
            <w:noProof/>
            <w:webHidden/>
          </w:rPr>
          <w:tab/>
        </w:r>
        <w:r w:rsidR="00237C4C">
          <w:rPr>
            <w:noProof/>
            <w:webHidden/>
          </w:rPr>
          <w:fldChar w:fldCharType="begin"/>
        </w:r>
        <w:r w:rsidR="00237C4C">
          <w:rPr>
            <w:noProof/>
            <w:webHidden/>
          </w:rPr>
          <w:instrText xml:space="preserve"> PAGEREF _Toc491781942 \h </w:instrText>
        </w:r>
        <w:r w:rsidR="00237C4C">
          <w:rPr>
            <w:noProof/>
            <w:webHidden/>
          </w:rPr>
        </w:r>
        <w:r w:rsidR="00237C4C">
          <w:rPr>
            <w:noProof/>
            <w:webHidden/>
          </w:rPr>
          <w:fldChar w:fldCharType="separate"/>
        </w:r>
        <w:r w:rsidR="00237C4C">
          <w:rPr>
            <w:noProof/>
            <w:webHidden/>
          </w:rPr>
          <w:t>29</w:t>
        </w:r>
        <w:r w:rsidR="00237C4C">
          <w:rPr>
            <w:noProof/>
            <w:webHidden/>
          </w:rPr>
          <w:fldChar w:fldCharType="end"/>
        </w:r>
      </w:hyperlink>
    </w:p>
    <w:p w14:paraId="6052B671" w14:textId="2210DCD5" w:rsidR="00237C4C" w:rsidRPr="00A84F2F" w:rsidRDefault="00CC3152">
      <w:pPr>
        <w:pStyle w:val="Obsah2"/>
        <w:rPr>
          <w:rFonts w:ascii="Calibri" w:hAnsi="Calibri"/>
          <w:noProof/>
          <w:sz w:val="22"/>
          <w:szCs w:val="22"/>
          <w:lang w:val="en-GB" w:eastAsia="en-GB"/>
        </w:rPr>
      </w:pPr>
      <w:hyperlink w:anchor="_Toc491781943" w:history="1">
        <w:r w:rsidR="00237C4C" w:rsidRPr="00D05039">
          <w:rPr>
            <w:rStyle w:val="Hypertextovodkaz"/>
            <w:noProof/>
          </w:rPr>
          <w:t>24.5</w:t>
        </w:r>
        <w:r w:rsidR="00237C4C" w:rsidRPr="00A84F2F">
          <w:rPr>
            <w:rFonts w:ascii="Calibri" w:hAnsi="Calibri"/>
            <w:noProof/>
            <w:sz w:val="22"/>
            <w:szCs w:val="22"/>
            <w:lang w:val="en-GB" w:eastAsia="en-GB"/>
          </w:rPr>
          <w:tab/>
        </w:r>
        <w:r w:rsidR="00237C4C" w:rsidRPr="00D05039">
          <w:rPr>
            <w:rStyle w:val="Hypertextovodkaz"/>
            <w:noProof/>
          </w:rPr>
          <w:t>Podpisy</w:t>
        </w:r>
        <w:r w:rsidR="00237C4C">
          <w:rPr>
            <w:noProof/>
            <w:webHidden/>
          </w:rPr>
          <w:tab/>
        </w:r>
        <w:r w:rsidR="00237C4C">
          <w:rPr>
            <w:noProof/>
            <w:webHidden/>
          </w:rPr>
          <w:fldChar w:fldCharType="begin"/>
        </w:r>
        <w:r w:rsidR="00237C4C">
          <w:rPr>
            <w:noProof/>
            <w:webHidden/>
          </w:rPr>
          <w:instrText xml:space="preserve"> PAGEREF _Toc491781943 \h </w:instrText>
        </w:r>
        <w:r w:rsidR="00237C4C">
          <w:rPr>
            <w:noProof/>
            <w:webHidden/>
          </w:rPr>
        </w:r>
        <w:r w:rsidR="00237C4C">
          <w:rPr>
            <w:noProof/>
            <w:webHidden/>
          </w:rPr>
          <w:fldChar w:fldCharType="separate"/>
        </w:r>
        <w:r w:rsidR="00237C4C">
          <w:rPr>
            <w:noProof/>
            <w:webHidden/>
          </w:rPr>
          <w:t>29</w:t>
        </w:r>
        <w:r w:rsidR="00237C4C">
          <w:rPr>
            <w:noProof/>
            <w:webHidden/>
          </w:rPr>
          <w:fldChar w:fldCharType="end"/>
        </w:r>
      </w:hyperlink>
    </w:p>
    <w:p w14:paraId="602DF9D8" w14:textId="24330B77" w:rsidR="00237C4C" w:rsidRPr="00A84F2F" w:rsidRDefault="00CC3152">
      <w:pPr>
        <w:pStyle w:val="Obsah1"/>
        <w:rPr>
          <w:rFonts w:ascii="Calibri" w:hAnsi="Calibri"/>
          <w:b w:val="0"/>
          <w:noProof/>
          <w:szCs w:val="22"/>
          <w:lang w:val="en-GB" w:eastAsia="en-GB"/>
        </w:rPr>
      </w:pPr>
      <w:hyperlink w:anchor="_Toc491781944" w:history="1">
        <w:r w:rsidR="00237C4C" w:rsidRPr="00D05039">
          <w:rPr>
            <w:rStyle w:val="Hypertextovodkaz"/>
            <w:noProof/>
          </w:rPr>
          <w:t>25</w:t>
        </w:r>
        <w:r w:rsidR="00237C4C" w:rsidRPr="00A84F2F">
          <w:rPr>
            <w:rFonts w:ascii="Calibri" w:hAnsi="Calibri"/>
            <w:b w:val="0"/>
            <w:noProof/>
            <w:szCs w:val="22"/>
            <w:lang w:val="en-GB" w:eastAsia="en-GB"/>
          </w:rPr>
          <w:tab/>
        </w:r>
        <w:r w:rsidR="00237C4C" w:rsidRPr="00D05039">
          <w:rPr>
            <w:rStyle w:val="Hypertextovodkaz"/>
            <w:noProof/>
          </w:rPr>
          <w:t>Přílohy</w:t>
        </w:r>
        <w:r w:rsidR="00237C4C">
          <w:rPr>
            <w:noProof/>
            <w:webHidden/>
          </w:rPr>
          <w:tab/>
        </w:r>
        <w:r w:rsidR="00237C4C">
          <w:rPr>
            <w:noProof/>
            <w:webHidden/>
          </w:rPr>
          <w:fldChar w:fldCharType="begin"/>
        </w:r>
        <w:r w:rsidR="00237C4C">
          <w:rPr>
            <w:noProof/>
            <w:webHidden/>
          </w:rPr>
          <w:instrText xml:space="preserve"> PAGEREF _Toc491781944 \h </w:instrText>
        </w:r>
        <w:r w:rsidR="00237C4C">
          <w:rPr>
            <w:noProof/>
            <w:webHidden/>
          </w:rPr>
        </w:r>
        <w:r w:rsidR="00237C4C">
          <w:rPr>
            <w:noProof/>
            <w:webHidden/>
          </w:rPr>
          <w:fldChar w:fldCharType="separate"/>
        </w:r>
        <w:r w:rsidR="00237C4C">
          <w:rPr>
            <w:noProof/>
            <w:webHidden/>
          </w:rPr>
          <w:t>30</w:t>
        </w:r>
        <w:r w:rsidR="00237C4C">
          <w:rPr>
            <w:noProof/>
            <w:webHidden/>
          </w:rPr>
          <w:fldChar w:fldCharType="end"/>
        </w:r>
      </w:hyperlink>
    </w:p>
    <w:p w14:paraId="5ED6C9C7" w14:textId="0F3CE8BA" w:rsidR="00237C4C" w:rsidRPr="00A84F2F" w:rsidRDefault="00CC3152">
      <w:pPr>
        <w:pStyle w:val="Obsah2"/>
        <w:tabs>
          <w:tab w:val="left" w:pos="1680"/>
        </w:tabs>
        <w:rPr>
          <w:rFonts w:ascii="Calibri" w:hAnsi="Calibri"/>
          <w:noProof/>
          <w:sz w:val="22"/>
          <w:szCs w:val="22"/>
          <w:lang w:val="en-GB" w:eastAsia="en-GB"/>
        </w:rPr>
      </w:pPr>
      <w:hyperlink w:anchor="_Toc491781945" w:history="1">
        <w:r w:rsidR="00237C4C" w:rsidRPr="00D05039">
          <w:rPr>
            <w:rStyle w:val="Hypertextovodkaz"/>
            <w:noProof/>
          </w:rPr>
          <w:t>Příloha č. 1:</w:t>
        </w:r>
        <w:r w:rsidR="00237C4C" w:rsidRPr="00A84F2F">
          <w:rPr>
            <w:rFonts w:ascii="Calibri" w:hAnsi="Calibri"/>
            <w:noProof/>
            <w:sz w:val="22"/>
            <w:szCs w:val="22"/>
            <w:lang w:val="en-GB" w:eastAsia="en-GB"/>
          </w:rPr>
          <w:tab/>
        </w:r>
        <w:r w:rsidR="00237C4C" w:rsidRPr="00D05039">
          <w:rPr>
            <w:rStyle w:val="Hypertextovodkaz"/>
            <w:noProof/>
          </w:rPr>
          <w:t>Vymezení předmětu nájmu (Majetku)</w:t>
        </w:r>
        <w:r w:rsidR="00237C4C">
          <w:rPr>
            <w:noProof/>
            <w:webHidden/>
          </w:rPr>
          <w:tab/>
        </w:r>
        <w:r w:rsidR="00237C4C">
          <w:rPr>
            <w:noProof/>
            <w:webHidden/>
          </w:rPr>
          <w:fldChar w:fldCharType="begin"/>
        </w:r>
        <w:r w:rsidR="00237C4C">
          <w:rPr>
            <w:noProof/>
            <w:webHidden/>
          </w:rPr>
          <w:instrText xml:space="preserve"> PAGEREF _Toc491781945 \h </w:instrText>
        </w:r>
        <w:r w:rsidR="00237C4C">
          <w:rPr>
            <w:noProof/>
            <w:webHidden/>
          </w:rPr>
        </w:r>
        <w:r w:rsidR="00237C4C">
          <w:rPr>
            <w:noProof/>
            <w:webHidden/>
          </w:rPr>
          <w:fldChar w:fldCharType="separate"/>
        </w:r>
        <w:r w:rsidR="00237C4C">
          <w:rPr>
            <w:noProof/>
            <w:webHidden/>
          </w:rPr>
          <w:t>30</w:t>
        </w:r>
        <w:r w:rsidR="00237C4C">
          <w:rPr>
            <w:noProof/>
            <w:webHidden/>
          </w:rPr>
          <w:fldChar w:fldCharType="end"/>
        </w:r>
      </w:hyperlink>
    </w:p>
    <w:p w14:paraId="7107D039" w14:textId="12818F0B" w:rsidR="00237C4C" w:rsidRPr="00A84F2F" w:rsidRDefault="00CC3152">
      <w:pPr>
        <w:pStyle w:val="Obsah2"/>
        <w:tabs>
          <w:tab w:val="left" w:pos="1680"/>
        </w:tabs>
        <w:rPr>
          <w:rFonts w:ascii="Calibri" w:hAnsi="Calibri"/>
          <w:noProof/>
          <w:sz w:val="22"/>
          <w:szCs w:val="22"/>
          <w:lang w:val="en-GB" w:eastAsia="en-GB"/>
        </w:rPr>
      </w:pPr>
      <w:hyperlink w:anchor="_Toc491781946" w:history="1">
        <w:r w:rsidR="00237C4C" w:rsidRPr="00D05039">
          <w:rPr>
            <w:rStyle w:val="Hypertextovodkaz"/>
            <w:noProof/>
          </w:rPr>
          <w:t>Příloha č. 2:</w:t>
        </w:r>
        <w:r w:rsidR="00237C4C" w:rsidRPr="00A84F2F">
          <w:rPr>
            <w:rFonts w:ascii="Calibri" w:hAnsi="Calibri"/>
            <w:noProof/>
            <w:sz w:val="22"/>
            <w:szCs w:val="22"/>
            <w:lang w:val="en-GB" w:eastAsia="en-GB"/>
          </w:rPr>
          <w:tab/>
        </w:r>
        <w:r w:rsidR="00237C4C" w:rsidRPr="00D05039">
          <w:rPr>
            <w:rStyle w:val="Hypertextovodkaz"/>
            <w:noProof/>
          </w:rPr>
          <w:t>Plán financování Obnovy vodovodů a kanalizací Vlastníka</w:t>
        </w:r>
        <w:r w:rsidR="00237C4C">
          <w:rPr>
            <w:noProof/>
            <w:webHidden/>
          </w:rPr>
          <w:tab/>
        </w:r>
        <w:r w:rsidR="00237C4C">
          <w:rPr>
            <w:noProof/>
            <w:webHidden/>
          </w:rPr>
          <w:fldChar w:fldCharType="begin"/>
        </w:r>
        <w:r w:rsidR="00237C4C">
          <w:rPr>
            <w:noProof/>
            <w:webHidden/>
          </w:rPr>
          <w:instrText xml:space="preserve"> PAGEREF _Toc491781946 \h </w:instrText>
        </w:r>
        <w:r w:rsidR="00237C4C">
          <w:rPr>
            <w:noProof/>
            <w:webHidden/>
          </w:rPr>
        </w:r>
        <w:r w:rsidR="00237C4C">
          <w:rPr>
            <w:noProof/>
            <w:webHidden/>
          </w:rPr>
          <w:fldChar w:fldCharType="separate"/>
        </w:r>
        <w:r w:rsidR="00237C4C">
          <w:rPr>
            <w:noProof/>
            <w:webHidden/>
          </w:rPr>
          <w:t>30</w:t>
        </w:r>
        <w:r w:rsidR="00237C4C">
          <w:rPr>
            <w:noProof/>
            <w:webHidden/>
          </w:rPr>
          <w:fldChar w:fldCharType="end"/>
        </w:r>
      </w:hyperlink>
    </w:p>
    <w:p w14:paraId="53CC215A" w14:textId="57D5E668" w:rsidR="00237C4C" w:rsidRPr="00A84F2F" w:rsidRDefault="00CC3152">
      <w:pPr>
        <w:pStyle w:val="Obsah2"/>
        <w:tabs>
          <w:tab w:val="left" w:pos="1680"/>
        </w:tabs>
        <w:rPr>
          <w:rFonts w:ascii="Calibri" w:hAnsi="Calibri"/>
          <w:noProof/>
          <w:sz w:val="22"/>
          <w:szCs w:val="22"/>
          <w:lang w:val="en-GB" w:eastAsia="en-GB"/>
        </w:rPr>
      </w:pPr>
      <w:hyperlink w:anchor="_Toc491781947" w:history="1">
        <w:r w:rsidR="00237C4C" w:rsidRPr="00D05039">
          <w:rPr>
            <w:rStyle w:val="Hypertextovodkaz"/>
            <w:noProof/>
          </w:rPr>
          <w:t>Příloha č. 3:</w:t>
        </w:r>
        <w:r w:rsidR="00237C4C" w:rsidRPr="00A84F2F">
          <w:rPr>
            <w:rFonts w:ascii="Calibri" w:hAnsi="Calibri"/>
            <w:noProof/>
            <w:sz w:val="22"/>
            <w:szCs w:val="22"/>
            <w:lang w:val="en-GB" w:eastAsia="en-GB"/>
          </w:rPr>
          <w:tab/>
        </w:r>
        <w:r w:rsidR="00237C4C" w:rsidRPr="00D05039">
          <w:rPr>
            <w:rStyle w:val="Hypertextovodkaz"/>
            <w:noProof/>
          </w:rPr>
          <w:t>Výkonové ukazatele</w:t>
        </w:r>
        <w:r w:rsidR="00237C4C">
          <w:rPr>
            <w:noProof/>
            <w:webHidden/>
          </w:rPr>
          <w:tab/>
        </w:r>
        <w:r w:rsidR="00237C4C">
          <w:rPr>
            <w:noProof/>
            <w:webHidden/>
          </w:rPr>
          <w:fldChar w:fldCharType="begin"/>
        </w:r>
        <w:r w:rsidR="00237C4C">
          <w:rPr>
            <w:noProof/>
            <w:webHidden/>
          </w:rPr>
          <w:instrText xml:space="preserve"> PAGEREF _Toc491781947 \h </w:instrText>
        </w:r>
        <w:r w:rsidR="00237C4C">
          <w:rPr>
            <w:noProof/>
            <w:webHidden/>
          </w:rPr>
        </w:r>
        <w:r w:rsidR="00237C4C">
          <w:rPr>
            <w:noProof/>
            <w:webHidden/>
          </w:rPr>
          <w:fldChar w:fldCharType="separate"/>
        </w:r>
        <w:r w:rsidR="00237C4C">
          <w:rPr>
            <w:noProof/>
            <w:webHidden/>
          </w:rPr>
          <w:t>30</w:t>
        </w:r>
        <w:r w:rsidR="00237C4C">
          <w:rPr>
            <w:noProof/>
            <w:webHidden/>
          </w:rPr>
          <w:fldChar w:fldCharType="end"/>
        </w:r>
      </w:hyperlink>
    </w:p>
    <w:p w14:paraId="59286345" w14:textId="5F2AC82C" w:rsidR="00237C4C" w:rsidRPr="00A84F2F" w:rsidRDefault="00CC3152">
      <w:pPr>
        <w:pStyle w:val="Obsah2"/>
        <w:tabs>
          <w:tab w:val="left" w:pos="1680"/>
        </w:tabs>
        <w:rPr>
          <w:rFonts w:ascii="Calibri" w:hAnsi="Calibri"/>
          <w:noProof/>
          <w:sz w:val="22"/>
          <w:szCs w:val="22"/>
          <w:lang w:val="en-GB" w:eastAsia="en-GB"/>
        </w:rPr>
      </w:pPr>
      <w:hyperlink w:anchor="_Toc491781948" w:history="1">
        <w:r w:rsidR="00237C4C" w:rsidRPr="00D05039">
          <w:rPr>
            <w:rStyle w:val="Hypertextovodkaz"/>
            <w:noProof/>
          </w:rPr>
          <w:t>Příloha č. 4:</w:t>
        </w:r>
        <w:r w:rsidR="00237C4C" w:rsidRPr="00A84F2F">
          <w:rPr>
            <w:rFonts w:ascii="Calibri" w:hAnsi="Calibri"/>
            <w:noProof/>
            <w:sz w:val="22"/>
            <w:szCs w:val="22"/>
            <w:lang w:val="en-GB" w:eastAsia="en-GB"/>
          </w:rPr>
          <w:tab/>
        </w:r>
        <w:r w:rsidR="00237C4C" w:rsidRPr="00D05039">
          <w:rPr>
            <w:rStyle w:val="Hypertextovodkaz"/>
            <w:noProof/>
          </w:rPr>
          <w:t>Požadavky na obsah čtvrtletní zprávy o provozování a na obsah roční zprávy o provozování</w:t>
        </w:r>
        <w:r w:rsidR="00237C4C">
          <w:rPr>
            <w:noProof/>
            <w:webHidden/>
          </w:rPr>
          <w:tab/>
        </w:r>
        <w:r w:rsidR="00237C4C">
          <w:rPr>
            <w:noProof/>
            <w:webHidden/>
          </w:rPr>
          <w:fldChar w:fldCharType="begin"/>
        </w:r>
        <w:r w:rsidR="00237C4C">
          <w:rPr>
            <w:noProof/>
            <w:webHidden/>
          </w:rPr>
          <w:instrText xml:space="preserve"> PAGEREF _Toc491781948 \h </w:instrText>
        </w:r>
        <w:r w:rsidR="00237C4C">
          <w:rPr>
            <w:noProof/>
            <w:webHidden/>
          </w:rPr>
        </w:r>
        <w:r w:rsidR="00237C4C">
          <w:rPr>
            <w:noProof/>
            <w:webHidden/>
          </w:rPr>
          <w:fldChar w:fldCharType="separate"/>
        </w:r>
        <w:r w:rsidR="00237C4C">
          <w:rPr>
            <w:noProof/>
            <w:webHidden/>
          </w:rPr>
          <w:t>30</w:t>
        </w:r>
        <w:r w:rsidR="00237C4C">
          <w:rPr>
            <w:noProof/>
            <w:webHidden/>
          </w:rPr>
          <w:fldChar w:fldCharType="end"/>
        </w:r>
      </w:hyperlink>
    </w:p>
    <w:p w14:paraId="7D752548" w14:textId="6B5F3600" w:rsidR="00237C4C" w:rsidRPr="00A84F2F" w:rsidRDefault="00CC3152">
      <w:pPr>
        <w:pStyle w:val="Obsah2"/>
        <w:tabs>
          <w:tab w:val="left" w:pos="1680"/>
        </w:tabs>
        <w:rPr>
          <w:rFonts w:ascii="Calibri" w:hAnsi="Calibri"/>
          <w:noProof/>
          <w:sz w:val="22"/>
          <w:szCs w:val="22"/>
          <w:lang w:val="en-GB" w:eastAsia="en-GB"/>
        </w:rPr>
      </w:pPr>
      <w:hyperlink w:anchor="_Toc491781949" w:history="1">
        <w:r w:rsidR="00237C4C" w:rsidRPr="00D05039">
          <w:rPr>
            <w:rStyle w:val="Hypertextovodkaz"/>
            <w:noProof/>
          </w:rPr>
          <w:t>Příloha č. 5:</w:t>
        </w:r>
        <w:r w:rsidR="00237C4C" w:rsidRPr="00A84F2F">
          <w:rPr>
            <w:rFonts w:ascii="Calibri" w:hAnsi="Calibri"/>
            <w:noProof/>
            <w:sz w:val="22"/>
            <w:szCs w:val="22"/>
            <w:lang w:val="en-GB" w:eastAsia="en-GB"/>
          </w:rPr>
          <w:tab/>
        </w:r>
        <w:r w:rsidR="00237C4C" w:rsidRPr="00D05039">
          <w:rPr>
            <w:rStyle w:val="Hypertextovodkaz"/>
            <w:noProof/>
          </w:rPr>
          <w:t>Platební mechanismus</w:t>
        </w:r>
        <w:r w:rsidR="00237C4C">
          <w:rPr>
            <w:noProof/>
            <w:webHidden/>
          </w:rPr>
          <w:tab/>
        </w:r>
        <w:r w:rsidR="00237C4C">
          <w:rPr>
            <w:noProof/>
            <w:webHidden/>
          </w:rPr>
          <w:fldChar w:fldCharType="begin"/>
        </w:r>
        <w:r w:rsidR="00237C4C">
          <w:rPr>
            <w:noProof/>
            <w:webHidden/>
          </w:rPr>
          <w:instrText xml:space="preserve"> PAGEREF _Toc491781949 \h </w:instrText>
        </w:r>
        <w:r w:rsidR="00237C4C">
          <w:rPr>
            <w:noProof/>
            <w:webHidden/>
          </w:rPr>
        </w:r>
        <w:r w:rsidR="00237C4C">
          <w:rPr>
            <w:noProof/>
            <w:webHidden/>
          </w:rPr>
          <w:fldChar w:fldCharType="separate"/>
        </w:r>
        <w:r w:rsidR="00237C4C">
          <w:rPr>
            <w:noProof/>
            <w:webHidden/>
          </w:rPr>
          <w:t>30</w:t>
        </w:r>
        <w:r w:rsidR="00237C4C">
          <w:rPr>
            <w:noProof/>
            <w:webHidden/>
          </w:rPr>
          <w:fldChar w:fldCharType="end"/>
        </w:r>
      </w:hyperlink>
    </w:p>
    <w:p w14:paraId="1224257C" w14:textId="3221B1E0" w:rsidR="00237C4C" w:rsidRPr="00A84F2F" w:rsidRDefault="00CC3152">
      <w:pPr>
        <w:pStyle w:val="Obsah2"/>
        <w:tabs>
          <w:tab w:val="left" w:pos="1680"/>
        </w:tabs>
        <w:rPr>
          <w:rFonts w:ascii="Calibri" w:hAnsi="Calibri"/>
          <w:noProof/>
          <w:sz w:val="22"/>
          <w:szCs w:val="22"/>
          <w:lang w:val="en-GB" w:eastAsia="en-GB"/>
        </w:rPr>
      </w:pPr>
      <w:hyperlink w:anchor="_Toc491781950" w:history="1">
        <w:r w:rsidR="00237C4C" w:rsidRPr="00D05039">
          <w:rPr>
            <w:rStyle w:val="Hypertextovodkaz"/>
            <w:noProof/>
          </w:rPr>
          <w:t>Příloha č. 6:</w:t>
        </w:r>
        <w:r w:rsidR="00237C4C" w:rsidRPr="00A84F2F">
          <w:rPr>
            <w:rFonts w:ascii="Calibri" w:hAnsi="Calibri"/>
            <w:noProof/>
            <w:sz w:val="22"/>
            <w:szCs w:val="22"/>
            <w:lang w:val="en-GB" w:eastAsia="en-GB"/>
          </w:rPr>
          <w:tab/>
        </w:r>
        <w:r w:rsidR="00237C4C" w:rsidRPr="00D05039">
          <w:rPr>
            <w:rStyle w:val="Hypertextovodkaz"/>
            <w:noProof/>
          </w:rPr>
          <w:t>Podrobnější pravidla předávání a převzetí Majetku Smluvními Stranami</w:t>
        </w:r>
        <w:r w:rsidR="00237C4C">
          <w:rPr>
            <w:noProof/>
            <w:webHidden/>
          </w:rPr>
          <w:tab/>
        </w:r>
        <w:r w:rsidR="00237C4C">
          <w:rPr>
            <w:noProof/>
            <w:webHidden/>
          </w:rPr>
          <w:fldChar w:fldCharType="begin"/>
        </w:r>
        <w:r w:rsidR="00237C4C">
          <w:rPr>
            <w:noProof/>
            <w:webHidden/>
          </w:rPr>
          <w:instrText xml:space="preserve"> PAGEREF _Toc491781950 \h </w:instrText>
        </w:r>
        <w:r w:rsidR="00237C4C">
          <w:rPr>
            <w:noProof/>
            <w:webHidden/>
          </w:rPr>
        </w:r>
        <w:r w:rsidR="00237C4C">
          <w:rPr>
            <w:noProof/>
            <w:webHidden/>
          </w:rPr>
          <w:fldChar w:fldCharType="separate"/>
        </w:r>
        <w:r w:rsidR="00237C4C">
          <w:rPr>
            <w:noProof/>
            <w:webHidden/>
          </w:rPr>
          <w:t>30</w:t>
        </w:r>
        <w:r w:rsidR="00237C4C">
          <w:rPr>
            <w:noProof/>
            <w:webHidden/>
          </w:rPr>
          <w:fldChar w:fldCharType="end"/>
        </w:r>
      </w:hyperlink>
    </w:p>
    <w:p w14:paraId="0FBEAFEF" w14:textId="2F4B8B51" w:rsidR="00237C4C" w:rsidRPr="00A84F2F" w:rsidRDefault="00CC3152">
      <w:pPr>
        <w:pStyle w:val="Obsah2"/>
        <w:tabs>
          <w:tab w:val="left" w:pos="1680"/>
        </w:tabs>
        <w:rPr>
          <w:rFonts w:ascii="Calibri" w:hAnsi="Calibri"/>
          <w:noProof/>
          <w:sz w:val="22"/>
          <w:szCs w:val="22"/>
          <w:lang w:val="en-GB" w:eastAsia="en-GB"/>
        </w:rPr>
      </w:pPr>
      <w:hyperlink w:anchor="_Toc491781951" w:history="1">
        <w:r w:rsidR="00237C4C" w:rsidRPr="00D05039">
          <w:rPr>
            <w:rStyle w:val="Hypertextovodkaz"/>
            <w:noProof/>
          </w:rPr>
          <w:t>Příloha č. 7:</w:t>
        </w:r>
        <w:r w:rsidR="00237C4C" w:rsidRPr="00A84F2F">
          <w:rPr>
            <w:rFonts w:ascii="Calibri" w:hAnsi="Calibri"/>
            <w:noProof/>
            <w:sz w:val="22"/>
            <w:szCs w:val="22"/>
            <w:lang w:val="en-GB" w:eastAsia="en-GB"/>
          </w:rPr>
          <w:tab/>
        </w:r>
        <w:r w:rsidR="00237C4C" w:rsidRPr="00D05039">
          <w:rPr>
            <w:rStyle w:val="Hypertextovodkaz"/>
            <w:noProof/>
          </w:rPr>
          <w:t>Požadavky Vlastníka na pojištění</w:t>
        </w:r>
        <w:r w:rsidR="00237C4C">
          <w:rPr>
            <w:noProof/>
            <w:webHidden/>
          </w:rPr>
          <w:tab/>
        </w:r>
        <w:r w:rsidR="00237C4C">
          <w:rPr>
            <w:noProof/>
            <w:webHidden/>
          </w:rPr>
          <w:fldChar w:fldCharType="begin"/>
        </w:r>
        <w:r w:rsidR="00237C4C">
          <w:rPr>
            <w:noProof/>
            <w:webHidden/>
          </w:rPr>
          <w:instrText xml:space="preserve"> PAGEREF _Toc491781951 \h </w:instrText>
        </w:r>
        <w:r w:rsidR="00237C4C">
          <w:rPr>
            <w:noProof/>
            <w:webHidden/>
          </w:rPr>
        </w:r>
        <w:r w:rsidR="00237C4C">
          <w:rPr>
            <w:noProof/>
            <w:webHidden/>
          </w:rPr>
          <w:fldChar w:fldCharType="separate"/>
        </w:r>
        <w:r w:rsidR="00237C4C">
          <w:rPr>
            <w:noProof/>
            <w:webHidden/>
          </w:rPr>
          <w:t>30</w:t>
        </w:r>
        <w:r w:rsidR="00237C4C">
          <w:rPr>
            <w:noProof/>
            <w:webHidden/>
          </w:rPr>
          <w:fldChar w:fldCharType="end"/>
        </w:r>
      </w:hyperlink>
    </w:p>
    <w:p w14:paraId="21702BE8" w14:textId="61221596" w:rsidR="00237C4C" w:rsidRPr="00A84F2F" w:rsidRDefault="00CC3152">
      <w:pPr>
        <w:pStyle w:val="Obsah2"/>
        <w:tabs>
          <w:tab w:val="left" w:pos="1680"/>
        </w:tabs>
        <w:rPr>
          <w:rFonts w:ascii="Calibri" w:hAnsi="Calibri"/>
          <w:noProof/>
          <w:sz w:val="22"/>
          <w:szCs w:val="22"/>
          <w:lang w:val="en-GB" w:eastAsia="en-GB"/>
        </w:rPr>
      </w:pPr>
      <w:hyperlink w:anchor="_Toc491781952" w:history="1">
        <w:r w:rsidR="00237C4C" w:rsidRPr="00D05039">
          <w:rPr>
            <w:rStyle w:val="Hypertextovodkaz"/>
            <w:noProof/>
          </w:rPr>
          <w:t>Příloha č. 8:</w:t>
        </w:r>
        <w:r w:rsidR="00237C4C" w:rsidRPr="00A84F2F">
          <w:rPr>
            <w:rFonts w:ascii="Calibri" w:hAnsi="Calibri"/>
            <w:noProof/>
            <w:sz w:val="22"/>
            <w:szCs w:val="22"/>
            <w:lang w:val="en-GB" w:eastAsia="en-GB"/>
          </w:rPr>
          <w:tab/>
        </w:r>
        <w:r w:rsidR="00237C4C" w:rsidRPr="00D05039">
          <w:rPr>
            <w:rStyle w:val="Hypertextovodkaz"/>
            <w:noProof/>
          </w:rPr>
          <w:t>Požadavky Vlastníka na Jistotu</w:t>
        </w:r>
        <w:r w:rsidR="00237C4C">
          <w:rPr>
            <w:noProof/>
            <w:webHidden/>
          </w:rPr>
          <w:tab/>
        </w:r>
        <w:r w:rsidR="00237C4C">
          <w:rPr>
            <w:noProof/>
            <w:webHidden/>
          </w:rPr>
          <w:fldChar w:fldCharType="begin"/>
        </w:r>
        <w:r w:rsidR="00237C4C">
          <w:rPr>
            <w:noProof/>
            <w:webHidden/>
          </w:rPr>
          <w:instrText xml:space="preserve"> PAGEREF _Toc491781952 \h </w:instrText>
        </w:r>
        <w:r w:rsidR="00237C4C">
          <w:rPr>
            <w:noProof/>
            <w:webHidden/>
          </w:rPr>
        </w:r>
        <w:r w:rsidR="00237C4C">
          <w:rPr>
            <w:noProof/>
            <w:webHidden/>
          </w:rPr>
          <w:fldChar w:fldCharType="separate"/>
        </w:r>
        <w:r w:rsidR="00237C4C">
          <w:rPr>
            <w:noProof/>
            <w:webHidden/>
          </w:rPr>
          <w:t>30</w:t>
        </w:r>
        <w:r w:rsidR="00237C4C">
          <w:rPr>
            <w:noProof/>
            <w:webHidden/>
          </w:rPr>
          <w:fldChar w:fldCharType="end"/>
        </w:r>
      </w:hyperlink>
    </w:p>
    <w:p w14:paraId="67513314" w14:textId="58F21D5A" w:rsidR="00237C4C" w:rsidRPr="00A84F2F" w:rsidRDefault="00CC3152">
      <w:pPr>
        <w:pStyle w:val="Obsah2"/>
        <w:tabs>
          <w:tab w:val="left" w:pos="1680"/>
        </w:tabs>
        <w:rPr>
          <w:rFonts w:ascii="Calibri" w:hAnsi="Calibri"/>
          <w:noProof/>
          <w:sz w:val="22"/>
          <w:szCs w:val="22"/>
          <w:lang w:val="en-GB" w:eastAsia="en-GB"/>
        </w:rPr>
      </w:pPr>
      <w:hyperlink w:anchor="_Toc491781953" w:history="1">
        <w:r w:rsidR="00237C4C" w:rsidRPr="00D05039">
          <w:rPr>
            <w:rStyle w:val="Hypertextovodkaz"/>
            <w:noProof/>
          </w:rPr>
          <w:t>Příloha č. 9:</w:t>
        </w:r>
        <w:r w:rsidR="00237C4C" w:rsidRPr="00A84F2F">
          <w:rPr>
            <w:rFonts w:ascii="Calibri" w:hAnsi="Calibri"/>
            <w:noProof/>
            <w:sz w:val="22"/>
            <w:szCs w:val="22"/>
            <w:lang w:val="en-GB" w:eastAsia="en-GB"/>
          </w:rPr>
          <w:tab/>
        </w:r>
        <w:r w:rsidR="00237C4C" w:rsidRPr="00D05039">
          <w:rPr>
            <w:rStyle w:val="Hypertextovodkaz"/>
            <w:noProof/>
          </w:rPr>
          <w:t>Vzor Smlouvy s Odběrateli</w:t>
        </w:r>
        <w:r w:rsidR="00237C4C">
          <w:rPr>
            <w:noProof/>
            <w:webHidden/>
          </w:rPr>
          <w:tab/>
        </w:r>
        <w:r w:rsidR="00237C4C">
          <w:rPr>
            <w:noProof/>
            <w:webHidden/>
          </w:rPr>
          <w:fldChar w:fldCharType="begin"/>
        </w:r>
        <w:r w:rsidR="00237C4C">
          <w:rPr>
            <w:noProof/>
            <w:webHidden/>
          </w:rPr>
          <w:instrText xml:space="preserve"> PAGEREF _Toc491781953 \h </w:instrText>
        </w:r>
        <w:r w:rsidR="00237C4C">
          <w:rPr>
            <w:noProof/>
            <w:webHidden/>
          </w:rPr>
        </w:r>
        <w:r w:rsidR="00237C4C">
          <w:rPr>
            <w:noProof/>
            <w:webHidden/>
          </w:rPr>
          <w:fldChar w:fldCharType="separate"/>
        </w:r>
        <w:r w:rsidR="00237C4C">
          <w:rPr>
            <w:noProof/>
            <w:webHidden/>
          </w:rPr>
          <w:t>30</w:t>
        </w:r>
        <w:r w:rsidR="00237C4C">
          <w:rPr>
            <w:noProof/>
            <w:webHidden/>
          </w:rPr>
          <w:fldChar w:fldCharType="end"/>
        </w:r>
      </w:hyperlink>
    </w:p>
    <w:p w14:paraId="31217144" w14:textId="1609FE3B" w:rsidR="00237C4C" w:rsidRPr="00A84F2F" w:rsidRDefault="00CC3152">
      <w:pPr>
        <w:pStyle w:val="Obsah2"/>
        <w:tabs>
          <w:tab w:val="left" w:pos="1680"/>
        </w:tabs>
        <w:rPr>
          <w:rFonts w:ascii="Calibri" w:hAnsi="Calibri"/>
          <w:noProof/>
          <w:sz w:val="22"/>
          <w:szCs w:val="22"/>
          <w:lang w:val="en-GB" w:eastAsia="en-GB"/>
        </w:rPr>
      </w:pPr>
      <w:hyperlink w:anchor="_Toc491781954" w:history="1">
        <w:r w:rsidR="00237C4C" w:rsidRPr="00D05039">
          <w:rPr>
            <w:rStyle w:val="Hypertextovodkaz"/>
            <w:noProof/>
          </w:rPr>
          <w:t>Příloha č. 10:</w:t>
        </w:r>
        <w:r w:rsidR="00237C4C" w:rsidRPr="00A84F2F">
          <w:rPr>
            <w:rFonts w:ascii="Calibri" w:hAnsi="Calibri"/>
            <w:noProof/>
            <w:sz w:val="22"/>
            <w:szCs w:val="22"/>
            <w:lang w:val="en-GB" w:eastAsia="en-GB"/>
          </w:rPr>
          <w:tab/>
        </w:r>
        <w:r w:rsidR="00237C4C" w:rsidRPr="00D05039">
          <w:rPr>
            <w:rStyle w:val="Hypertextovodkaz"/>
            <w:noProof/>
          </w:rPr>
          <w:t>Podrobnější vymezení pojmu Provozování</w:t>
        </w:r>
        <w:r w:rsidR="00237C4C">
          <w:rPr>
            <w:noProof/>
            <w:webHidden/>
          </w:rPr>
          <w:tab/>
        </w:r>
        <w:r w:rsidR="00237C4C">
          <w:rPr>
            <w:noProof/>
            <w:webHidden/>
          </w:rPr>
          <w:fldChar w:fldCharType="begin"/>
        </w:r>
        <w:r w:rsidR="00237C4C">
          <w:rPr>
            <w:noProof/>
            <w:webHidden/>
          </w:rPr>
          <w:instrText xml:space="preserve"> PAGEREF _Toc491781954 \h </w:instrText>
        </w:r>
        <w:r w:rsidR="00237C4C">
          <w:rPr>
            <w:noProof/>
            <w:webHidden/>
          </w:rPr>
        </w:r>
        <w:r w:rsidR="00237C4C">
          <w:rPr>
            <w:noProof/>
            <w:webHidden/>
          </w:rPr>
          <w:fldChar w:fldCharType="separate"/>
        </w:r>
        <w:r w:rsidR="00237C4C">
          <w:rPr>
            <w:noProof/>
            <w:webHidden/>
          </w:rPr>
          <w:t>30</w:t>
        </w:r>
        <w:r w:rsidR="00237C4C">
          <w:rPr>
            <w:noProof/>
            <w:webHidden/>
          </w:rPr>
          <w:fldChar w:fldCharType="end"/>
        </w:r>
      </w:hyperlink>
    </w:p>
    <w:p w14:paraId="519E0C7F" w14:textId="77777777" w:rsidR="00BE06DA" w:rsidRDefault="008563FC" w:rsidP="006F6215">
      <w:r>
        <w:fldChar w:fldCharType="end"/>
      </w:r>
    </w:p>
    <w:p w14:paraId="37523A88" w14:textId="77777777" w:rsidR="00366E47" w:rsidRDefault="00366E47" w:rsidP="006F6215"/>
    <w:p w14:paraId="689C3770" w14:textId="77777777" w:rsidR="00366E47" w:rsidRDefault="00366E47" w:rsidP="006F6215"/>
    <w:p w14:paraId="4C07C131" w14:textId="77777777" w:rsidR="001B1147" w:rsidRDefault="000677A2" w:rsidP="006E241D">
      <w:pPr>
        <w:jc w:val="center"/>
      </w:pPr>
      <w:r w:rsidRPr="00BE06DA">
        <w:br w:type="page"/>
      </w:r>
    </w:p>
    <w:p w14:paraId="608B5827" w14:textId="7FF2B160" w:rsidR="00DF558B" w:rsidRPr="006E241D" w:rsidRDefault="00DF558B" w:rsidP="006E241D">
      <w:pPr>
        <w:jc w:val="center"/>
        <w:rPr>
          <w:b/>
          <w:caps/>
          <w:sz w:val="28"/>
          <w:szCs w:val="28"/>
          <w:u w:val="single"/>
        </w:rPr>
      </w:pPr>
      <w:r w:rsidRPr="006E241D">
        <w:rPr>
          <w:b/>
          <w:caps/>
          <w:sz w:val="28"/>
          <w:szCs w:val="28"/>
          <w:u w:val="single"/>
        </w:rPr>
        <w:lastRenderedPageBreak/>
        <w:t>Smlouva o nájmu a provozování kanalizací</w:t>
      </w:r>
    </w:p>
    <w:p w14:paraId="5CC1CAD3" w14:textId="3E55F578" w:rsidR="00CF0BC2" w:rsidRDefault="003558C9" w:rsidP="006E241D">
      <w:pPr>
        <w:jc w:val="center"/>
        <w:rPr>
          <w:lang w:eastAsia="en-US"/>
        </w:rPr>
      </w:pPr>
      <w:r w:rsidRPr="006C327D">
        <w:rPr>
          <w:lang w:eastAsia="en-US"/>
        </w:rPr>
        <w:t>u</w:t>
      </w:r>
      <w:r w:rsidR="00DF558B" w:rsidRPr="006C327D">
        <w:rPr>
          <w:lang w:eastAsia="en-US"/>
        </w:rPr>
        <w:t xml:space="preserve">zavřená </w:t>
      </w:r>
      <w:r w:rsidR="00DF558B" w:rsidRPr="0083666F">
        <w:rPr>
          <w:lang w:eastAsia="en-US"/>
        </w:rPr>
        <w:t xml:space="preserve">podle § </w:t>
      </w:r>
      <w:r w:rsidR="00DB40E0" w:rsidRPr="0083666F">
        <w:rPr>
          <w:lang w:eastAsia="en-US"/>
        </w:rPr>
        <w:t>2201</w:t>
      </w:r>
      <w:r w:rsidR="00DF558B" w:rsidRPr="00C57487">
        <w:rPr>
          <w:lang w:eastAsia="en-US"/>
        </w:rPr>
        <w:t xml:space="preserve"> a násl. zákona č. </w:t>
      </w:r>
      <w:r w:rsidR="00DB40E0" w:rsidRPr="008B6512">
        <w:t>89/2012 Sb.</w:t>
      </w:r>
      <w:r w:rsidR="00DF558B" w:rsidRPr="00F90B30">
        <w:rPr>
          <w:lang w:eastAsia="en-US"/>
        </w:rPr>
        <w:t>, občanský zákoník, ve znění pozdějších předpisů</w:t>
      </w:r>
      <w:r w:rsidR="00986B8E">
        <w:rPr>
          <w:lang w:eastAsia="en-US"/>
        </w:rPr>
        <w:t>,</w:t>
      </w:r>
      <w:r w:rsidR="00DF558B" w:rsidRPr="006E241D">
        <w:rPr>
          <w:lang w:eastAsia="en-US"/>
        </w:rPr>
        <w:t xml:space="preserve"> </w:t>
      </w:r>
      <w:r w:rsidR="00EF2AC7">
        <w:rPr>
          <w:lang w:eastAsia="en-US"/>
        </w:rPr>
        <w:br/>
      </w:r>
      <w:r w:rsidR="00DF558B" w:rsidRPr="006E241D">
        <w:rPr>
          <w:lang w:eastAsia="en-US"/>
        </w:rPr>
        <w:t xml:space="preserve">a ustanovení § 8 odst. 2 Zákona o </w:t>
      </w:r>
      <w:r w:rsidR="00B364FA" w:rsidRPr="006E241D">
        <w:rPr>
          <w:lang w:eastAsia="en-US"/>
        </w:rPr>
        <w:t>Vodovodech a Kanalizacích</w:t>
      </w:r>
      <w:r w:rsidR="00CF0BC2">
        <w:rPr>
          <w:lang w:eastAsia="en-US"/>
        </w:rPr>
        <w:t xml:space="preserve"> </w:t>
      </w:r>
    </w:p>
    <w:p w14:paraId="118EE7C2" w14:textId="27852EA3" w:rsidR="00DF558B" w:rsidRPr="00DF558B" w:rsidRDefault="00CF0BC2" w:rsidP="006E241D">
      <w:pPr>
        <w:jc w:val="center"/>
        <w:rPr>
          <w:lang w:eastAsia="en-US"/>
        </w:rPr>
      </w:pPr>
      <w:r>
        <w:rPr>
          <w:lang w:eastAsia="en-US"/>
        </w:rPr>
        <w:t xml:space="preserve">(dále jen </w:t>
      </w:r>
      <w:r w:rsidR="00986B8E">
        <w:rPr>
          <w:lang w:eastAsia="en-US"/>
        </w:rPr>
        <w:t>„</w:t>
      </w:r>
      <w:r w:rsidRPr="009E5F43">
        <w:rPr>
          <w:b/>
          <w:lang w:eastAsia="en-US"/>
        </w:rPr>
        <w:t>Smlouva</w:t>
      </w:r>
      <w:r w:rsidR="00986B8E">
        <w:rPr>
          <w:lang w:eastAsia="en-US"/>
        </w:rPr>
        <w:t>“</w:t>
      </w:r>
      <w:r>
        <w:rPr>
          <w:lang w:eastAsia="en-US"/>
        </w:rPr>
        <w:t>)</w:t>
      </w:r>
    </w:p>
    <w:p w14:paraId="325DAE8E" w14:textId="77777777" w:rsidR="00D62A5C" w:rsidRPr="00215DE3" w:rsidRDefault="008377D1" w:rsidP="00496C92">
      <w:pPr>
        <w:pStyle w:val="Nadpis1"/>
      </w:pPr>
      <w:bookmarkStart w:id="0" w:name="_Toc491781846"/>
      <w:r>
        <w:t>SMLUVNÍ STRAN</w:t>
      </w:r>
      <w:r w:rsidR="00906DF2">
        <w:t>Y</w:t>
      </w:r>
      <w:bookmarkEnd w:id="0"/>
    </w:p>
    <w:p w14:paraId="46EC5A65" w14:textId="36C49F0B" w:rsidR="005F7D73" w:rsidRDefault="00D376E8" w:rsidP="005F7D73">
      <w:r>
        <w:t>Statutární město Opava</w:t>
      </w:r>
    </w:p>
    <w:p w14:paraId="7454BC50" w14:textId="13A59AF4" w:rsidR="005F7D73" w:rsidRDefault="005F7D73" w:rsidP="005F7D73">
      <w:r>
        <w:t xml:space="preserve">se sídlem </w:t>
      </w:r>
      <w:r w:rsidR="00D376E8" w:rsidRPr="00D376E8">
        <w:t xml:space="preserve">Horní náměstí </w:t>
      </w:r>
      <w:r w:rsidR="00986B8E">
        <w:t>382/</w:t>
      </w:r>
      <w:r w:rsidR="00D376E8" w:rsidRPr="00D376E8">
        <w:t>69, 746 26 Opava</w:t>
      </w:r>
    </w:p>
    <w:p w14:paraId="71C95148" w14:textId="29C9C273" w:rsidR="005F7D73" w:rsidRDefault="005F7D73" w:rsidP="005F7D73">
      <w:r>
        <w:t xml:space="preserve">IČ: </w:t>
      </w:r>
      <w:r w:rsidR="00D376E8" w:rsidRPr="00D376E8">
        <w:t>00300535</w:t>
      </w:r>
      <w:r>
        <w:tab/>
        <w:t>DIČ: CZ</w:t>
      </w:r>
      <w:r w:rsidR="00D376E8" w:rsidRPr="00D376E8">
        <w:t>00300535</w:t>
      </w:r>
    </w:p>
    <w:p w14:paraId="534019B0" w14:textId="3013299A" w:rsidR="005F7D73" w:rsidRDefault="005F7D73" w:rsidP="005F7D73">
      <w:r>
        <w:t xml:space="preserve">Zastoupení: </w:t>
      </w:r>
      <w:r w:rsidR="00D376E8">
        <w:t>Ing. Radim Křupala, primátor</w:t>
      </w:r>
    </w:p>
    <w:p w14:paraId="01420E78" w14:textId="7F7CEB5B" w:rsidR="005F7D73" w:rsidRDefault="00257CAA" w:rsidP="005F7D73">
      <w:pPr>
        <w:rPr>
          <w:highlight w:val="yellow"/>
        </w:rPr>
      </w:pPr>
      <w:r w:rsidRPr="00257CAA">
        <w:t>bankovní spojení: Česká spořitelna, a.s. pobočka Opava, č. účtu: 27-1842619349/0800 - výdajový účet, 19-1842619349/0800, variabilní symbol 9339000001 - příjmový účet - pronájem</w:t>
      </w:r>
    </w:p>
    <w:p w14:paraId="15690619" w14:textId="77777777" w:rsidR="00D62A5C" w:rsidRPr="00184098" w:rsidRDefault="00D62A5C" w:rsidP="00184098">
      <w:r w:rsidRPr="00184098">
        <w:t>na straně jedné (dále jen „</w:t>
      </w:r>
      <w:r w:rsidRPr="00215DE3">
        <w:rPr>
          <w:b/>
        </w:rPr>
        <w:t>Vlastník</w:t>
      </w:r>
      <w:r w:rsidRPr="00184098">
        <w:t>“)</w:t>
      </w:r>
      <w:bookmarkStart w:id="1" w:name="_GoBack"/>
      <w:bookmarkEnd w:id="1"/>
    </w:p>
    <w:p w14:paraId="791B99E3" w14:textId="77777777" w:rsidR="00D62A5C" w:rsidRDefault="00D62A5C" w:rsidP="000D2992"/>
    <w:p w14:paraId="32EB8B22" w14:textId="77777777" w:rsidR="00D62A5C" w:rsidRDefault="00D62A5C" w:rsidP="000D2992">
      <w:r w:rsidRPr="000D2992">
        <w:t>a</w:t>
      </w:r>
    </w:p>
    <w:p w14:paraId="11455FF6" w14:textId="25606267" w:rsidR="000D2992" w:rsidRPr="000D2992" w:rsidRDefault="00185E41" w:rsidP="000D2992">
      <w:r>
        <w:t>Severomoravské vodovody a kanalizace Ostrava a.s.</w:t>
      </w:r>
    </w:p>
    <w:p w14:paraId="2D7F1438" w14:textId="6F912518" w:rsidR="00D62A5C" w:rsidRPr="00184098" w:rsidRDefault="00D62A5C" w:rsidP="00184098">
      <w:r w:rsidRPr="00184098">
        <w:t xml:space="preserve">IČ: </w:t>
      </w:r>
      <w:r w:rsidR="00185E41">
        <w:t>45193665 DIČ: CZ45193665</w:t>
      </w:r>
    </w:p>
    <w:p w14:paraId="7F37767E" w14:textId="4F91D6DD" w:rsidR="00D62A5C" w:rsidRPr="00184098" w:rsidRDefault="00D62A5C" w:rsidP="00184098">
      <w:r w:rsidRPr="00184098">
        <w:t xml:space="preserve">se sídlem </w:t>
      </w:r>
      <w:r w:rsidR="00995E7A">
        <w:t>28. října 1235/169, M</w:t>
      </w:r>
      <w:r w:rsidR="00185E41">
        <w:t>ariánské Hory, 709 00 Ostrava</w:t>
      </w:r>
    </w:p>
    <w:p w14:paraId="0DC9AAED" w14:textId="46EF6EFF" w:rsidR="00D62A5C" w:rsidRPr="00184098" w:rsidRDefault="00D62A5C" w:rsidP="00184098">
      <w:r w:rsidRPr="00184098">
        <w:t xml:space="preserve">zapsaný v obchodním rejstříku vedeném </w:t>
      </w:r>
      <w:r w:rsidR="00185E41" w:rsidRPr="00185E41">
        <w:t>Krajským</w:t>
      </w:r>
      <w:r w:rsidRPr="00185E41">
        <w:t xml:space="preserve"> s</w:t>
      </w:r>
      <w:r w:rsidRPr="00184098">
        <w:t xml:space="preserve">oudem v </w:t>
      </w:r>
      <w:r w:rsidR="00185E41">
        <w:t>Ostravě</w:t>
      </w:r>
      <w:r w:rsidRPr="00184098">
        <w:t xml:space="preserve">, oddíl </w:t>
      </w:r>
      <w:r w:rsidR="00185E41">
        <w:t>B</w:t>
      </w:r>
      <w:r w:rsidRPr="00184098">
        <w:t xml:space="preserve">, vložka </w:t>
      </w:r>
      <w:r w:rsidR="00185E41">
        <w:t>347</w:t>
      </w:r>
    </w:p>
    <w:p w14:paraId="0CAEEFFC" w14:textId="61E289F4" w:rsidR="00D62A5C" w:rsidRDefault="00D62A5C" w:rsidP="00184098">
      <w:r w:rsidRPr="00184098">
        <w:t xml:space="preserve">zastoupený / jednající </w:t>
      </w:r>
      <w:r w:rsidR="00185E41">
        <w:t>Ing. Anatolem Pšeničkou , generálním ředitelem</w:t>
      </w:r>
      <w:r w:rsidR="00314C38">
        <w:t xml:space="preserve"> na základě pověření k zastupování společnosti </w:t>
      </w:r>
      <w:proofErr w:type="gramStart"/>
      <w:r w:rsidR="00314C38">
        <w:t>ze</w:t>
      </w:r>
      <w:proofErr w:type="gramEnd"/>
      <w:r w:rsidR="00314C38">
        <w:t xml:space="preserve"> </w:t>
      </w:r>
      <w:r w:rsidR="00A75FCD">
        <w:t>26</w:t>
      </w:r>
      <w:r w:rsidR="00314C38">
        <w:t>.</w:t>
      </w:r>
      <w:r w:rsidR="00A75FCD">
        <w:t xml:space="preserve"> 5</w:t>
      </w:r>
      <w:r w:rsidR="00314C38">
        <w:t>.</w:t>
      </w:r>
      <w:r w:rsidR="00986B8E">
        <w:t xml:space="preserve"> </w:t>
      </w:r>
      <w:r w:rsidR="00314C38">
        <w:t>2015</w:t>
      </w:r>
    </w:p>
    <w:p w14:paraId="7B4774ED" w14:textId="0F393FA9" w:rsidR="00257CAA" w:rsidRPr="00184098" w:rsidRDefault="00257CAA" w:rsidP="00184098">
      <w:r w:rsidRPr="00257CAA">
        <w:t xml:space="preserve">bankovní spojení: ING. Bank </w:t>
      </w:r>
      <w:proofErr w:type="gramStart"/>
      <w:r w:rsidRPr="00257CAA">
        <w:t>N.V., organizační</w:t>
      </w:r>
      <w:proofErr w:type="gramEnd"/>
      <w:r w:rsidRPr="00257CAA">
        <w:t xml:space="preserve"> složka, pobočka </w:t>
      </w:r>
      <w:r w:rsidR="00F152FC">
        <w:t>Praha, ČR,</w:t>
      </w:r>
      <w:r w:rsidRPr="00257CAA">
        <w:t xml:space="preserve"> č.</w:t>
      </w:r>
      <w:r w:rsidR="00F152FC">
        <w:t xml:space="preserve"> </w:t>
      </w:r>
      <w:r w:rsidRPr="00257CAA">
        <w:t>ú.: 1000497429/3500</w:t>
      </w:r>
    </w:p>
    <w:p w14:paraId="2E395EA1" w14:textId="77777777" w:rsidR="00D62A5C" w:rsidRPr="00184098" w:rsidRDefault="00D62A5C" w:rsidP="00184098">
      <w:r w:rsidRPr="00184098">
        <w:t>na straně druhé (dále jen „</w:t>
      </w:r>
      <w:r w:rsidRPr="00215DE3">
        <w:rPr>
          <w:b/>
          <w:bCs/>
        </w:rPr>
        <w:t>Provozovatel</w:t>
      </w:r>
      <w:r w:rsidRPr="00184098">
        <w:t>“)</w:t>
      </w:r>
      <w:r w:rsidR="00184098">
        <w:t>;</w:t>
      </w:r>
    </w:p>
    <w:p w14:paraId="69F01649" w14:textId="77777777" w:rsidR="00D62A5C" w:rsidRPr="000D2992" w:rsidRDefault="00D62A5C" w:rsidP="000D2992">
      <w:r w:rsidRPr="000D2992">
        <w:t xml:space="preserve">(Vlastník a Provozovatel společně dále </w:t>
      </w:r>
      <w:r w:rsidR="00DF558B" w:rsidRPr="000D2992">
        <w:t xml:space="preserve">jako </w:t>
      </w:r>
      <w:r w:rsidRPr="000D2992">
        <w:t>„Smluvní Strany“</w:t>
      </w:r>
      <w:r w:rsidR="00DF558B" w:rsidRPr="000D2992">
        <w:t xml:space="preserve"> nebo každý jednotlivě jako „Smluvní Strana“</w:t>
      </w:r>
      <w:r w:rsidRPr="000D2992">
        <w:t>)</w:t>
      </w:r>
    </w:p>
    <w:p w14:paraId="3A93D985" w14:textId="54093D1A" w:rsidR="00D62A5C" w:rsidRPr="00215DE3" w:rsidRDefault="00D376E8" w:rsidP="00496C92">
      <w:pPr>
        <w:pStyle w:val="Nadpis1"/>
      </w:pPr>
      <w:r>
        <w:br w:type="page"/>
      </w:r>
      <w:bookmarkStart w:id="2" w:name="_Toc491781847"/>
      <w:r w:rsidR="008377D1">
        <w:lastRenderedPageBreak/>
        <w:t>DEFINICE</w:t>
      </w:r>
      <w:bookmarkEnd w:id="2"/>
      <w:r w:rsidR="00D62A5C" w:rsidRPr="00215DE3">
        <w:tab/>
      </w:r>
    </w:p>
    <w:tbl>
      <w:tblPr>
        <w:tblW w:w="10908" w:type="dxa"/>
        <w:tblInd w:w="-284" w:type="dxa"/>
        <w:tblBorders>
          <w:insideV w:val="single" w:sz="12" w:space="0" w:color="auto"/>
        </w:tblBorders>
        <w:tblLook w:val="00A0" w:firstRow="1" w:lastRow="0" w:firstColumn="1" w:lastColumn="0" w:noHBand="0" w:noVBand="0"/>
      </w:tblPr>
      <w:tblGrid>
        <w:gridCol w:w="2448"/>
        <w:gridCol w:w="8460"/>
      </w:tblGrid>
      <w:tr w:rsidR="00C564B5" w:rsidRPr="00184098" w14:paraId="56AFC3D4" w14:textId="77777777" w:rsidTr="000B7D27">
        <w:trPr>
          <w:trHeight w:val="284"/>
        </w:trPr>
        <w:tc>
          <w:tcPr>
            <w:tcW w:w="2448" w:type="dxa"/>
            <w:tcBorders>
              <w:right w:val="single" w:sz="6" w:space="0" w:color="auto"/>
            </w:tcBorders>
          </w:tcPr>
          <w:p w14:paraId="550C857A" w14:textId="77777777" w:rsidR="00C564B5" w:rsidRPr="00493AE8" w:rsidRDefault="00C564B5" w:rsidP="00EF3761">
            <w:pPr>
              <w:spacing w:before="120"/>
              <w:jc w:val="right"/>
              <w:rPr>
                <w:b/>
                <w:highlight w:val="yellow"/>
              </w:rPr>
            </w:pPr>
            <w:r>
              <w:rPr>
                <w:b/>
              </w:rPr>
              <w:t>Cena pro Stočné</w:t>
            </w:r>
          </w:p>
        </w:tc>
        <w:tc>
          <w:tcPr>
            <w:tcW w:w="8460" w:type="dxa"/>
            <w:tcBorders>
              <w:left w:val="single" w:sz="6" w:space="0" w:color="auto"/>
            </w:tcBorders>
          </w:tcPr>
          <w:p w14:paraId="5C698212" w14:textId="3C0E8CA4" w:rsidR="00C564B5" w:rsidRPr="00184098" w:rsidRDefault="00C564B5" w:rsidP="00EF3761">
            <w:pPr>
              <w:spacing w:before="120"/>
              <w:jc w:val="both"/>
              <w:rPr>
                <w:highlight w:val="yellow"/>
              </w:rPr>
            </w:pPr>
            <w:r w:rsidRPr="00184098">
              <w:t>znamená částku v Kč za 1 m</w:t>
            </w:r>
            <w:r w:rsidRPr="00DF558B">
              <w:rPr>
                <w:vertAlign w:val="superscript"/>
              </w:rPr>
              <w:t>3</w:t>
            </w:r>
            <w:r w:rsidRPr="00184098">
              <w:t xml:space="preserve"> (jednotková cena) v jednosložkové formě, na </w:t>
            </w:r>
            <w:r w:rsidR="00D376E8" w:rsidRPr="00184098">
              <w:t>základě,</w:t>
            </w:r>
            <w:r w:rsidRPr="00184098">
              <w:t xml:space="preserve"> které Odběratelé platí stočné a která je vypočtena postupem podle této Smlouvy.</w:t>
            </w:r>
          </w:p>
        </w:tc>
      </w:tr>
      <w:tr w:rsidR="00C564B5" w:rsidRPr="00184098" w14:paraId="545F661E" w14:textId="77777777" w:rsidTr="000B7D27">
        <w:trPr>
          <w:trHeight w:val="284"/>
        </w:trPr>
        <w:tc>
          <w:tcPr>
            <w:tcW w:w="2448" w:type="dxa"/>
            <w:tcBorders>
              <w:right w:val="single" w:sz="6" w:space="0" w:color="auto"/>
            </w:tcBorders>
          </w:tcPr>
          <w:p w14:paraId="51E9B07E" w14:textId="77777777" w:rsidR="00C564B5" w:rsidRPr="00493AE8" w:rsidRDefault="00C564B5" w:rsidP="00EF3761">
            <w:pPr>
              <w:spacing w:before="120"/>
              <w:jc w:val="right"/>
              <w:rPr>
                <w:b/>
                <w:highlight w:val="yellow"/>
              </w:rPr>
            </w:pPr>
            <w:r w:rsidRPr="00493AE8">
              <w:rPr>
                <w:b/>
              </w:rPr>
              <w:t>Den Skončení</w:t>
            </w:r>
          </w:p>
        </w:tc>
        <w:tc>
          <w:tcPr>
            <w:tcW w:w="8460" w:type="dxa"/>
            <w:tcBorders>
              <w:left w:val="single" w:sz="6" w:space="0" w:color="auto"/>
            </w:tcBorders>
          </w:tcPr>
          <w:p w14:paraId="0D24B5CE" w14:textId="42C72D0D" w:rsidR="00C564B5" w:rsidRPr="00184098" w:rsidRDefault="00C564B5" w:rsidP="00EF3761">
            <w:pPr>
              <w:spacing w:before="120"/>
              <w:jc w:val="both"/>
              <w:rPr>
                <w:highlight w:val="yellow"/>
              </w:rPr>
            </w:pPr>
            <w:r w:rsidRPr="00184098">
              <w:t>znamená den, kdy skončí povinnost a oprávnění Provozovatele Provozovat Kanalizace</w:t>
            </w:r>
            <w:r w:rsidR="00C46519">
              <w:t xml:space="preserve"> uplynutím Doby Provozování</w:t>
            </w:r>
            <w:r w:rsidR="00E4758C">
              <w:t xml:space="preserve"> dle čl. 22.3 této Smlouvy</w:t>
            </w:r>
            <w:r w:rsidR="00C46519">
              <w:t xml:space="preserve"> nebo předčasně z důvodů uvedených v této Smlouvě.</w:t>
            </w:r>
          </w:p>
        </w:tc>
      </w:tr>
      <w:tr w:rsidR="00C564B5" w:rsidRPr="00184098" w14:paraId="1BE2FF0F" w14:textId="77777777" w:rsidTr="000B7D27">
        <w:trPr>
          <w:trHeight w:val="284"/>
        </w:trPr>
        <w:tc>
          <w:tcPr>
            <w:tcW w:w="2448" w:type="dxa"/>
            <w:tcBorders>
              <w:right w:val="single" w:sz="6" w:space="0" w:color="auto"/>
            </w:tcBorders>
          </w:tcPr>
          <w:p w14:paraId="6ADD7545" w14:textId="77777777" w:rsidR="00C564B5" w:rsidRPr="00493AE8" w:rsidRDefault="00C564B5" w:rsidP="00EF3761">
            <w:pPr>
              <w:spacing w:before="120"/>
              <w:jc w:val="right"/>
              <w:rPr>
                <w:b/>
              </w:rPr>
            </w:pPr>
            <w:r w:rsidRPr="00493AE8">
              <w:rPr>
                <w:b/>
              </w:rPr>
              <w:t>Den Vypořádání</w:t>
            </w:r>
          </w:p>
        </w:tc>
        <w:tc>
          <w:tcPr>
            <w:tcW w:w="8460" w:type="dxa"/>
            <w:tcBorders>
              <w:left w:val="single" w:sz="6" w:space="0" w:color="auto"/>
            </w:tcBorders>
          </w:tcPr>
          <w:p w14:paraId="4CE8D93E" w14:textId="77777777" w:rsidR="00C564B5" w:rsidRPr="00184098" w:rsidRDefault="00C564B5" w:rsidP="00EF3761">
            <w:pPr>
              <w:spacing w:before="120"/>
              <w:jc w:val="both"/>
            </w:pPr>
            <w:r w:rsidRPr="00184098">
              <w:t>znamená den, kdy mezi Smluvními Stranami nebudou existovat žádné existující Spory či nevypořádaná práva či povinnosti vyplývající z této Smlouvy, nejdříve však 1 (slovy: jeden) rok po Dni Skončení, nebude-li mezi Smluvními Stranami písemně dohodnuto jinak.</w:t>
            </w:r>
          </w:p>
        </w:tc>
      </w:tr>
      <w:tr w:rsidR="00C564B5" w:rsidRPr="00184098" w14:paraId="12BB91E8" w14:textId="77777777" w:rsidTr="000B7D27">
        <w:trPr>
          <w:trHeight w:val="284"/>
        </w:trPr>
        <w:tc>
          <w:tcPr>
            <w:tcW w:w="2448" w:type="dxa"/>
            <w:tcBorders>
              <w:right w:val="single" w:sz="6" w:space="0" w:color="auto"/>
            </w:tcBorders>
          </w:tcPr>
          <w:p w14:paraId="6E5FACA0" w14:textId="77777777" w:rsidR="00C564B5" w:rsidRPr="00493AE8" w:rsidRDefault="00C564B5" w:rsidP="00EF3761">
            <w:pPr>
              <w:spacing w:before="120"/>
              <w:jc w:val="right"/>
              <w:rPr>
                <w:b/>
              </w:rPr>
            </w:pPr>
            <w:r w:rsidRPr="00493AE8">
              <w:rPr>
                <w:b/>
              </w:rPr>
              <w:t>Den Zahájení Provozování</w:t>
            </w:r>
          </w:p>
        </w:tc>
        <w:tc>
          <w:tcPr>
            <w:tcW w:w="8460" w:type="dxa"/>
            <w:tcBorders>
              <w:left w:val="single" w:sz="6" w:space="0" w:color="auto"/>
            </w:tcBorders>
          </w:tcPr>
          <w:p w14:paraId="676E6F95" w14:textId="1B1D0250" w:rsidR="00C564B5" w:rsidRPr="00184098" w:rsidRDefault="00C564B5" w:rsidP="00ED718D">
            <w:pPr>
              <w:spacing w:before="120"/>
              <w:jc w:val="both"/>
              <w:rPr>
                <w:highlight w:val="yellow"/>
              </w:rPr>
            </w:pPr>
            <w:r w:rsidRPr="00184098">
              <w:t xml:space="preserve">znamená </w:t>
            </w:r>
            <w:r w:rsidR="00ED718D" w:rsidRPr="00FD7856">
              <w:t xml:space="preserve">den </w:t>
            </w:r>
            <w:r w:rsidR="009D7DC6" w:rsidRPr="00FD7856">
              <w:t>1. 1. 201</w:t>
            </w:r>
            <w:r w:rsidR="00D376E8">
              <w:t>9</w:t>
            </w:r>
            <w:r w:rsidR="009D7DC6" w:rsidRPr="00FD7856">
              <w:t>,</w:t>
            </w:r>
            <w:r w:rsidRPr="00184098">
              <w:t xml:space="preserve"> </w:t>
            </w:r>
            <w:r w:rsidR="00ED718D">
              <w:t>od kterého</w:t>
            </w:r>
            <w:r w:rsidR="00ED718D" w:rsidRPr="00184098">
              <w:t xml:space="preserve"> </w:t>
            </w:r>
            <w:r w:rsidRPr="00184098">
              <w:t>je Provozovatel povinen a současně oprávněn zahájit Provozování Kanalizací a plnit ostatní související povinnosti stanovené Smlouvou.</w:t>
            </w:r>
          </w:p>
        </w:tc>
      </w:tr>
      <w:tr w:rsidR="00C564B5" w:rsidRPr="00184098" w14:paraId="065F4E46" w14:textId="77777777" w:rsidTr="000B7D27">
        <w:trPr>
          <w:trHeight w:val="284"/>
        </w:trPr>
        <w:tc>
          <w:tcPr>
            <w:tcW w:w="2448" w:type="dxa"/>
            <w:tcBorders>
              <w:right w:val="single" w:sz="6" w:space="0" w:color="auto"/>
            </w:tcBorders>
          </w:tcPr>
          <w:p w14:paraId="40D91E8A" w14:textId="77777777" w:rsidR="00C564B5" w:rsidRPr="00493AE8" w:rsidRDefault="00C564B5" w:rsidP="00EF3761">
            <w:pPr>
              <w:spacing w:before="120"/>
              <w:jc w:val="right"/>
              <w:rPr>
                <w:b/>
              </w:rPr>
            </w:pPr>
            <w:r w:rsidRPr="00493AE8">
              <w:rPr>
                <w:b/>
              </w:rPr>
              <w:t>Doba Provozování</w:t>
            </w:r>
          </w:p>
        </w:tc>
        <w:tc>
          <w:tcPr>
            <w:tcW w:w="8460" w:type="dxa"/>
            <w:tcBorders>
              <w:left w:val="single" w:sz="6" w:space="0" w:color="auto"/>
            </w:tcBorders>
          </w:tcPr>
          <w:p w14:paraId="647562E1" w14:textId="6266CF55" w:rsidR="00C564B5" w:rsidRPr="00184098" w:rsidRDefault="00C564B5" w:rsidP="00EF3761">
            <w:pPr>
              <w:spacing w:before="120"/>
              <w:jc w:val="both"/>
            </w:pPr>
            <w:r w:rsidRPr="00184098">
              <w:t xml:space="preserve">znamená období, po které je Provozovatel povinen </w:t>
            </w:r>
            <w:r w:rsidR="00ED718D">
              <w:t xml:space="preserve">a současně oprávněn </w:t>
            </w:r>
            <w:r w:rsidRPr="00184098">
              <w:t xml:space="preserve">Provozovat Kanalizace podle této Smlouvy a </w:t>
            </w:r>
            <w:r w:rsidR="00C46519">
              <w:t xml:space="preserve">obě </w:t>
            </w:r>
            <w:r w:rsidR="00580DBF">
              <w:t>S</w:t>
            </w:r>
            <w:r w:rsidR="00C46519">
              <w:t xml:space="preserve">mluvní </w:t>
            </w:r>
            <w:r w:rsidR="00580DBF">
              <w:t>S</w:t>
            </w:r>
            <w:r w:rsidR="00C46519">
              <w:t xml:space="preserve">trany </w:t>
            </w:r>
            <w:r w:rsidRPr="00184098">
              <w:t xml:space="preserve">plnit ostatní povinnosti stanovené Smlouvou týkající se Provozování a které začíná Dnem Zahájení Provozování a </w:t>
            </w:r>
            <w:r w:rsidR="00580DBF">
              <w:t xml:space="preserve">končí </w:t>
            </w:r>
            <w:r w:rsidRPr="00184098">
              <w:t>Dnem Skončení.</w:t>
            </w:r>
          </w:p>
        </w:tc>
      </w:tr>
      <w:tr w:rsidR="00C564B5" w:rsidRPr="00184098" w14:paraId="2215C360" w14:textId="77777777" w:rsidTr="000B7D27">
        <w:trPr>
          <w:trHeight w:val="284"/>
        </w:trPr>
        <w:tc>
          <w:tcPr>
            <w:tcW w:w="2448" w:type="dxa"/>
            <w:tcBorders>
              <w:right w:val="single" w:sz="6" w:space="0" w:color="auto"/>
            </w:tcBorders>
          </w:tcPr>
          <w:p w14:paraId="114A8290" w14:textId="77777777" w:rsidR="00C564B5" w:rsidRPr="00493AE8" w:rsidRDefault="00C564B5" w:rsidP="00EF3761">
            <w:pPr>
              <w:spacing w:before="120"/>
              <w:jc w:val="right"/>
              <w:rPr>
                <w:b/>
              </w:rPr>
            </w:pPr>
            <w:r w:rsidRPr="00493AE8">
              <w:rPr>
                <w:b/>
              </w:rPr>
              <w:t>Expert</w:t>
            </w:r>
          </w:p>
        </w:tc>
        <w:tc>
          <w:tcPr>
            <w:tcW w:w="8460" w:type="dxa"/>
            <w:tcBorders>
              <w:left w:val="single" w:sz="6" w:space="0" w:color="auto"/>
            </w:tcBorders>
          </w:tcPr>
          <w:p w14:paraId="727F8B74" w14:textId="77777777" w:rsidR="00C564B5" w:rsidRPr="00184098" w:rsidRDefault="00C564B5" w:rsidP="00EF3761">
            <w:pPr>
              <w:spacing w:before="120"/>
              <w:jc w:val="both"/>
            </w:pPr>
            <w:r w:rsidRPr="00184098">
              <w:t xml:space="preserve">znamená nezávislou třetí osobu určenou postupem </w:t>
            </w:r>
            <w:r w:rsidRPr="009D7DC6">
              <w:t xml:space="preserve">dle čl. </w:t>
            </w:r>
            <w:r w:rsidR="00BE2C05" w:rsidRPr="009D7DC6">
              <w:fldChar w:fldCharType="begin"/>
            </w:r>
            <w:r w:rsidR="00BE2C05" w:rsidRPr="009D7DC6">
              <w:instrText xml:space="preserve"> REF _Ref268766770 \w \h </w:instrText>
            </w:r>
            <w:r w:rsidR="00EF3761" w:rsidRPr="009D7DC6">
              <w:instrText xml:space="preserve"> \* MERGEFORMAT </w:instrText>
            </w:r>
            <w:r w:rsidR="00BE2C05" w:rsidRPr="009D7DC6">
              <w:fldChar w:fldCharType="separate"/>
            </w:r>
            <w:proofErr w:type="gramStart"/>
            <w:r w:rsidR="00A16BC6" w:rsidRPr="009D7DC6">
              <w:t>23.4</w:t>
            </w:r>
            <w:r w:rsidR="00BE2C05" w:rsidRPr="009D7DC6">
              <w:fldChar w:fldCharType="end"/>
            </w:r>
            <w:r w:rsidRPr="00184098">
              <w:t xml:space="preserve"> této</w:t>
            </w:r>
            <w:proofErr w:type="gramEnd"/>
            <w:r w:rsidRPr="00184098">
              <w:t xml:space="preserve"> Smlouvy k rozhodnutí Sporu.</w:t>
            </w:r>
          </w:p>
        </w:tc>
      </w:tr>
      <w:tr w:rsidR="00C564B5" w:rsidRPr="00184098" w14:paraId="3B387B1B" w14:textId="77777777" w:rsidTr="000B7D27">
        <w:trPr>
          <w:trHeight w:val="284"/>
        </w:trPr>
        <w:tc>
          <w:tcPr>
            <w:tcW w:w="2448" w:type="dxa"/>
            <w:tcBorders>
              <w:right w:val="single" w:sz="6" w:space="0" w:color="auto"/>
            </w:tcBorders>
          </w:tcPr>
          <w:p w14:paraId="37F4F272" w14:textId="77777777" w:rsidR="00C564B5" w:rsidRPr="00493AE8" w:rsidRDefault="00C564B5" w:rsidP="00EF3761">
            <w:pPr>
              <w:spacing w:before="120"/>
              <w:jc w:val="right"/>
              <w:rPr>
                <w:b/>
              </w:rPr>
            </w:pPr>
            <w:r w:rsidRPr="00493AE8">
              <w:rPr>
                <w:b/>
              </w:rPr>
              <w:t>Havárie</w:t>
            </w:r>
          </w:p>
        </w:tc>
        <w:tc>
          <w:tcPr>
            <w:tcW w:w="8460" w:type="dxa"/>
            <w:tcBorders>
              <w:left w:val="single" w:sz="6" w:space="0" w:color="auto"/>
            </w:tcBorders>
          </w:tcPr>
          <w:p w14:paraId="4B05DE93" w14:textId="6675A09B" w:rsidR="00C564B5" w:rsidRPr="00184098" w:rsidRDefault="00C564B5" w:rsidP="00EF3761">
            <w:pPr>
              <w:spacing w:before="120"/>
              <w:jc w:val="both"/>
            </w:pPr>
            <w:r w:rsidRPr="00184098">
              <w:t>znamená jakoukoliv neplánovanou událost, která způsobí ztrátu funkčnosti Kanalizace, přičemž dojde k omezení odvádění odpadních vod a/nebo ohrožení života, a/</w:t>
            </w:r>
            <w:r w:rsidR="00D376E8" w:rsidRPr="00184098">
              <w:t>nebo ohrožení</w:t>
            </w:r>
            <w:r w:rsidRPr="00184098">
              <w:t xml:space="preserve"> zdraví, a/nebo ohrožení majetku a/nebo  ohrožení životního prostředí. Jedná se o stav Kanalizace, po kterém je možný pouze omezený, nouzový nebo žádný provoz v postiženém místě a v</w:t>
            </w:r>
            <w:r w:rsidR="0080208E">
              <w:t> </w:t>
            </w:r>
            <w:r w:rsidRPr="00184098">
              <w:t xml:space="preserve">úsecích navazujících, případně je doprovázený únikem média do podloží nebo ovzduší či do vodoteče s případným následným porušením statiky a/nebo životního prostředí. </w:t>
            </w:r>
          </w:p>
        </w:tc>
      </w:tr>
      <w:tr w:rsidR="00BF715F" w:rsidRPr="00184098" w14:paraId="71BF8EF6" w14:textId="77777777" w:rsidTr="000B7D27">
        <w:trPr>
          <w:trHeight w:val="284"/>
        </w:trPr>
        <w:tc>
          <w:tcPr>
            <w:tcW w:w="2448" w:type="dxa"/>
            <w:tcBorders>
              <w:right w:val="single" w:sz="6" w:space="0" w:color="auto"/>
            </w:tcBorders>
          </w:tcPr>
          <w:p w14:paraId="00D77C26" w14:textId="77777777" w:rsidR="00BF715F" w:rsidRPr="00493AE8" w:rsidRDefault="00BF715F" w:rsidP="00EF3761">
            <w:pPr>
              <w:spacing w:before="120"/>
              <w:jc w:val="right"/>
              <w:rPr>
                <w:b/>
              </w:rPr>
            </w:pPr>
            <w:r>
              <w:rPr>
                <w:b/>
              </w:rPr>
              <w:t xml:space="preserve">Hrubé Porušení Smlouvy </w:t>
            </w:r>
          </w:p>
        </w:tc>
        <w:tc>
          <w:tcPr>
            <w:tcW w:w="8460" w:type="dxa"/>
            <w:tcBorders>
              <w:left w:val="single" w:sz="6" w:space="0" w:color="auto"/>
            </w:tcBorders>
          </w:tcPr>
          <w:p w14:paraId="65C28044" w14:textId="77777777" w:rsidR="00BF715F" w:rsidRPr="00184098" w:rsidRDefault="00BF715F" w:rsidP="00EF3761">
            <w:pPr>
              <w:spacing w:before="120"/>
              <w:jc w:val="both"/>
            </w:pPr>
            <w:r w:rsidRPr="00184098">
              <w:t>má význam uvedený v</w:t>
            </w:r>
            <w:r>
              <w:t> </w:t>
            </w:r>
            <w:r w:rsidRPr="00C90155">
              <w:t xml:space="preserve">článku </w:t>
            </w:r>
            <w:r w:rsidR="00BE06DA" w:rsidRPr="00C90155">
              <w:fldChar w:fldCharType="begin"/>
            </w:r>
            <w:r w:rsidR="00BE06DA" w:rsidRPr="00C90155">
              <w:instrText xml:space="preserve"> REF _Ref269907199 \r \h  \* MERGEFORMAT </w:instrText>
            </w:r>
            <w:r w:rsidR="00BE06DA" w:rsidRPr="00C90155">
              <w:fldChar w:fldCharType="separate"/>
            </w:r>
            <w:proofErr w:type="gramStart"/>
            <w:r w:rsidR="00A16BC6" w:rsidRPr="00C90155">
              <w:t>15.3</w:t>
            </w:r>
            <w:r w:rsidR="00BE06DA" w:rsidRPr="00C90155">
              <w:fldChar w:fldCharType="end"/>
            </w:r>
            <w:r w:rsidRPr="00C90155">
              <w:t xml:space="preserve"> a </w:t>
            </w:r>
            <w:r w:rsidRPr="00C90155">
              <w:fldChar w:fldCharType="begin"/>
            </w:r>
            <w:r w:rsidRPr="00C90155">
              <w:instrText xml:space="preserve"> REF _Ref268767772 \w \h </w:instrText>
            </w:r>
            <w:r w:rsidR="00EF3761" w:rsidRPr="00C90155">
              <w:instrText xml:space="preserve"> \* MERGEFORMAT </w:instrText>
            </w:r>
            <w:r w:rsidRPr="00C90155">
              <w:fldChar w:fldCharType="separate"/>
            </w:r>
            <w:r w:rsidR="00A16BC6" w:rsidRPr="00C90155">
              <w:t>20</w:t>
            </w:r>
            <w:proofErr w:type="gramEnd"/>
            <w:r w:rsidR="00A16BC6" w:rsidRPr="00C90155">
              <w:t>.2</w:t>
            </w:r>
            <w:r w:rsidRPr="00C90155">
              <w:fldChar w:fldCharType="end"/>
            </w:r>
            <w:r w:rsidRPr="00C90155">
              <w:t xml:space="preserve"> této</w:t>
            </w:r>
            <w:r w:rsidRPr="00184098">
              <w:t xml:space="preserve"> Smlouvy.</w:t>
            </w:r>
          </w:p>
        </w:tc>
      </w:tr>
      <w:tr w:rsidR="00C564B5" w:rsidRPr="00184098" w14:paraId="126A0D4B" w14:textId="77777777" w:rsidTr="000B7D27">
        <w:trPr>
          <w:trHeight w:val="284"/>
        </w:trPr>
        <w:tc>
          <w:tcPr>
            <w:tcW w:w="2448" w:type="dxa"/>
            <w:tcBorders>
              <w:right w:val="single" w:sz="6" w:space="0" w:color="auto"/>
            </w:tcBorders>
          </w:tcPr>
          <w:p w14:paraId="5CDC6C00" w14:textId="77777777" w:rsidR="00C564B5" w:rsidRPr="00493AE8" w:rsidRDefault="00C564B5" w:rsidP="00EF3761">
            <w:pPr>
              <w:spacing w:before="120"/>
              <w:jc w:val="right"/>
              <w:rPr>
                <w:b/>
              </w:rPr>
            </w:pPr>
            <w:r w:rsidRPr="00493AE8">
              <w:rPr>
                <w:b/>
              </w:rPr>
              <w:t>Investice</w:t>
            </w:r>
          </w:p>
        </w:tc>
        <w:tc>
          <w:tcPr>
            <w:tcW w:w="8460" w:type="dxa"/>
            <w:tcBorders>
              <w:left w:val="single" w:sz="6" w:space="0" w:color="auto"/>
            </w:tcBorders>
          </w:tcPr>
          <w:p w14:paraId="0F2826ED" w14:textId="77777777" w:rsidR="00C564B5" w:rsidRPr="00184098" w:rsidRDefault="00C564B5" w:rsidP="00EF3761">
            <w:pPr>
              <w:spacing w:before="120"/>
              <w:jc w:val="both"/>
            </w:pPr>
            <w:r w:rsidRPr="00184098">
              <w:t>znamená pořízení nového Majetku.</w:t>
            </w:r>
          </w:p>
        </w:tc>
      </w:tr>
      <w:tr w:rsidR="00C564B5" w:rsidRPr="00184098" w14:paraId="5677745B" w14:textId="77777777" w:rsidTr="000B7D27">
        <w:trPr>
          <w:trHeight w:val="284"/>
        </w:trPr>
        <w:tc>
          <w:tcPr>
            <w:tcW w:w="2448" w:type="dxa"/>
            <w:tcBorders>
              <w:right w:val="single" w:sz="6" w:space="0" w:color="auto"/>
            </w:tcBorders>
          </w:tcPr>
          <w:p w14:paraId="098CBCC2" w14:textId="77777777" w:rsidR="00C564B5" w:rsidRPr="00493AE8" w:rsidRDefault="00C564B5" w:rsidP="00EF3761">
            <w:pPr>
              <w:spacing w:before="120"/>
              <w:jc w:val="right"/>
              <w:rPr>
                <w:b/>
              </w:rPr>
            </w:pPr>
            <w:r w:rsidRPr="00493AE8">
              <w:rPr>
                <w:b/>
              </w:rPr>
              <w:t>Jistota</w:t>
            </w:r>
          </w:p>
        </w:tc>
        <w:tc>
          <w:tcPr>
            <w:tcW w:w="8460" w:type="dxa"/>
            <w:tcBorders>
              <w:left w:val="single" w:sz="6" w:space="0" w:color="auto"/>
            </w:tcBorders>
          </w:tcPr>
          <w:p w14:paraId="77320F07" w14:textId="77777777" w:rsidR="00C564B5" w:rsidRPr="00C90155" w:rsidRDefault="00C564B5" w:rsidP="00EF3761">
            <w:pPr>
              <w:spacing w:before="120"/>
              <w:jc w:val="both"/>
            </w:pPr>
            <w:r w:rsidRPr="00C90155">
              <w:t xml:space="preserve">znamená zajišťovací instrument plnění povinností Provozovatele, jehož povaha, úprava a výše je upravena v článku </w:t>
            </w:r>
            <w:r w:rsidR="00BE2C05" w:rsidRPr="00C90155">
              <w:fldChar w:fldCharType="begin"/>
            </w:r>
            <w:r w:rsidR="00BE2C05" w:rsidRPr="00C90155">
              <w:instrText xml:space="preserve"> REF _Ref268766786 \w \h </w:instrText>
            </w:r>
            <w:r w:rsidR="00EF3761" w:rsidRPr="00C90155">
              <w:instrText xml:space="preserve"> \* MERGEFORMAT </w:instrText>
            </w:r>
            <w:r w:rsidR="00BE2C05" w:rsidRPr="00C90155">
              <w:fldChar w:fldCharType="separate"/>
            </w:r>
            <w:proofErr w:type="gramStart"/>
            <w:r w:rsidR="00A16BC6" w:rsidRPr="00C90155">
              <w:t>19.3</w:t>
            </w:r>
            <w:r w:rsidR="00BE2C05" w:rsidRPr="00C90155">
              <w:fldChar w:fldCharType="end"/>
            </w:r>
            <w:r w:rsidRPr="00C90155">
              <w:t xml:space="preserve"> Smlouvy</w:t>
            </w:r>
            <w:proofErr w:type="gramEnd"/>
            <w:r w:rsidRPr="00C90155">
              <w:t xml:space="preserve"> a s povinným obsahem dle Přílohy č. </w:t>
            </w:r>
            <w:r w:rsidR="00923EB9" w:rsidRPr="00C90155">
              <w:t>8</w:t>
            </w:r>
            <w:r w:rsidR="00C546EF" w:rsidRPr="00C90155">
              <w:t xml:space="preserve"> </w:t>
            </w:r>
            <w:r w:rsidRPr="00C90155">
              <w:t>k této Smlouvě.</w:t>
            </w:r>
          </w:p>
        </w:tc>
      </w:tr>
      <w:tr w:rsidR="00C564B5" w:rsidRPr="00184098" w14:paraId="19B3BD67" w14:textId="77777777" w:rsidTr="000B7D27">
        <w:trPr>
          <w:trHeight w:val="284"/>
        </w:trPr>
        <w:tc>
          <w:tcPr>
            <w:tcW w:w="2448" w:type="dxa"/>
            <w:tcBorders>
              <w:right w:val="single" w:sz="6" w:space="0" w:color="auto"/>
            </w:tcBorders>
          </w:tcPr>
          <w:p w14:paraId="3FB7A7CB" w14:textId="77777777" w:rsidR="00C564B5" w:rsidRPr="00493AE8" w:rsidRDefault="00C564B5" w:rsidP="00EF3761">
            <w:pPr>
              <w:spacing w:before="120"/>
              <w:jc w:val="right"/>
              <w:rPr>
                <w:b/>
              </w:rPr>
            </w:pPr>
            <w:r w:rsidRPr="00493AE8">
              <w:rPr>
                <w:b/>
              </w:rPr>
              <w:t>Kanalizace</w:t>
            </w:r>
          </w:p>
        </w:tc>
        <w:tc>
          <w:tcPr>
            <w:tcW w:w="8460" w:type="dxa"/>
            <w:tcBorders>
              <w:left w:val="single" w:sz="6" w:space="0" w:color="auto"/>
            </w:tcBorders>
          </w:tcPr>
          <w:p w14:paraId="03ACDD55" w14:textId="77777777" w:rsidR="00C564B5" w:rsidRPr="00C90155" w:rsidRDefault="00C564B5" w:rsidP="00EF3761">
            <w:pPr>
              <w:spacing w:before="120"/>
              <w:jc w:val="both"/>
            </w:pPr>
            <w:r w:rsidRPr="00C90155">
              <w:t xml:space="preserve">znamená kanalizace ve smyslu ustanovení § 2 odst. 2 </w:t>
            </w:r>
            <w:proofErr w:type="spellStart"/>
            <w:r w:rsidRPr="00C90155">
              <w:t>ZoVaK</w:t>
            </w:r>
            <w:proofErr w:type="spellEnd"/>
            <w:r w:rsidRPr="00C90155">
              <w:t xml:space="preserve"> v rozsahu uvedeném v Příloze č. </w:t>
            </w:r>
            <w:r w:rsidR="00BE2C05" w:rsidRPr="00C90155">
              <w:t>1</w:t>
            </w:r>
            <w:r w:rsidRPr="00C90155">
              <w:t xml:space="preserve"> k této Smlouvě nebo který se stane součástí nájmu a Provozování v</w:t>
            </w:r>
            <w:r w:rsidR="0080208E" w:rsidRPr="00C90155">
              <w:t> </w:t>
            </w:r>
            <w:r w:rsidRPr="00C90155">
              <w:t xml:space="preserve">souladu s touto Smlouvou do Dne Skončení. </w:t>
            </w:r>
          </w:p>
        </w:tc>
      </w:tr>
      <w:tr w:rsidR="007F3A0D" w:rsidRPr="00184098" w14:paraId="7B98DD53" w14:textId="77777777" w:rsidTr="000B7D27">
        <w:trPr>
          <w:trHeight w:val="284"/>
        </w:trPr>
        <w:tc>
          <w:tcPr>
            <w:tcW w:w="2448" w:type="dxa"/>
            <w:tcBorders>
              <w:right w:val="single" w:sz="6" w:space="0" w:color="auto"/>
            </w:tcBorders>
          </w:tcPr>
          <w:p w14:paraId="1F75E2C0" w14:textId="77777777" w:rsidR="007F3A0D" w:rsidRPr="00493AE8" w:rsidRDefault="007F3A0D" w:rsidP="00EF3761">
            <w:pPr>
              <w:spacing w:before="120"/>
              <w:jc w:val="right"/>
              <w:rPr>
                <w:b/>
              </w:rPr>
            </w:pPr>
            <w:r>
              <w:rPr>
                <w:b/>
              </w:rPr>
              <w:t>Liberační Událost</w:t>
            </w:r>
          </w:p>
        </w:tc>
        <w:tc>
          <w:tcPr>
            <w:tcW w:w="8460" w:type="dxa"/>
            <w:tcBorders>
              <w:left w:val="single" w:sz="6" w:space="0" w:color="auto"/>
            </w:tcBorders>
          </w:tcPr>
          <w:p w14:paraId="08889A6C" w14:textId="77777777" w:rsidR="007F3A0D" w:rsidRPr="00C90155" w:rsidRDefault="007F3A0D" w:rsidP="00EF3761">
            <w:pPr>
              <w:spacing w:before="120"/>
              <w:jc w:val="both"/>
            </w:pPr>
            <w:r w:rsidRPr="00C90155">
              <w:t xml:space="preserve">má význam uvedený v článku </w:t>
            </w:r>
            <w:r w:rsidR="00BE2C05" w:rsidRPr="00C90155">
              <w:fldChar w:fldCharType="begin"/>
            </w:r>
            <w:r w:rsidR="00BE2C05" w:rsidRPr="00C90155">
              <w:instrText xml:space="preserve"> REF _Ref268766858 \w \h </w:instrText>
            </w:r>
            <w:r w:rsidR="00EF3761" w:rsidRPr="00C90155">
              <w:instrText xml:space="preserve"> \* MERGEFORMAT </w:instrText>
            </w:r>
            <w:r w:rsidR="00BE2C05" w:rsidRPr="00C90155">
              <w:fldChar w:fldCharType="separate"/>
            </w:r>
            <w:proofErr w:type="gramStart"/>
            <w:r w:rsidR="00A16BC6" w:rsidRPr="00C90155">
              <w:t>18.1</w:t>
            </w:r>
            <w:r w:rsidR="00BE2C05" w:rsidRPr="00C90155">
              <w:fldChar w:fldCharType="end"/>
            </w:r>
            <w:r w:rsidRPr="00C90155">
              <w:t xml:space="preserve"> této</w:t>
            </w:r>
            <w:proofErr w:type="gramEnd"/>
            <w:r w:rsidRPr="00C90155">
              <w:t xml:space="preserve"> Smlouvy.</w:t>
            </w:r>
          </w:p>
        </w:tc>
      </w:tr>
      <w:tr w:rsidR="007F3A0D" w:rsidRPr="00184098" w14:paraId="7BA47A57" w14:textId="77777777" w:rsidTr="000B7D27">
        <w:trPr>
          <w:trHeight w:val="284"/>
        </w:trPr>
        <w:tc>
          <w:tcPr>
            <w:tcW w:w="2448" w:type="dxa"/>
            <w:tcBorders>
              <w:right w:val="single" w:sz="6" w:space="0" w:color="auto"/>
            </w:tcBorders>
          </w:tcPr>
          <w:p w14:paraId="326FACEB" w14:textId="77777777" w:rsidR="007F3A0D" w:rsidRPr="00493AE8" w:rsidRDefault="007F3A0D" w:rsidP="00EF3761">
            <w:pPr>
              <w:spacing w:before="120"/>
              <w:jc w:val="right"/>
              <w:rPr>
                <w:b/>
              </w:rPr>
            </w:pPr>
            <w:r w:rsidRPr="00493AE8">
              <w:rPr>
                <w:b/>
              </w:rPr>
              <w:t>Majetek</w:t>
            </w:r>
          </w:p>
        </w:tc>
        <w:tc>
          <w:tcPr>
            <w:tcW w:w="8460" w:type="dxa"/>
            <w:tcBorders>
              <w:left w:val="single" w:sz="6" w:space="0" w:color="auto"/>
            </w:tcBorders>
          </w:tcPr>
          <w:p w14:paraId="01497F47" w14:textId="1F3F8FCE" w:rsidR="007F3A0D" w:rsidRPr="00C90155" w:rsidRDefault="007F3A0D" w:rsidP="00EF3761">
            <w:pPr>
              <w:spacing w:before="120"/>
              <w:jc w:val="both"/>
            </w:pPr>
            <w:r w:rsidRPr="00C90155">
              <w:t xml:space="preserve">znamená jakýkoliv majetek Vlastníka, který je Provozovatel oprávněn užívat na základě této Smlouvy; včetně Kanalizací a práv duševního vlastnictví, jak je specifikován v příslušných přílohách této Smlouvy. Rozsah Majetku je podrobně specifikován v Příloze č. </w:t>
            </w:r>
            <w:r w:rsidR="00BE2C05" w:rsidRPr="00C90155">
              <w:t>1</w:t>
            </w:r>
            <w:r w:rsidRPr="00C90155">
              <w:t xml:space="preserve"> k této Smlouvě.</w:t>
            </w:r>
          </w:p>
        </w:tc>
      </w:tr>
      <w:tr w:rsidR="007F3A0D" w:rsidRPr="00184098" w14:paraId="47D2632E" w14:textId="77777777" w:rsidTr="000B7D27">
        <w:trPr>
          <w:trHeight w:val="284"/>
        </w:trPr>
        <w:tc>
          <w:tcPr>
            <w:tcW w:w="2448" w:type="dxa"/>
            <w:tcBorders>
              <w:right w:val="single" w:sz="6" w:space="0" w:color="auto"/>
            </w:tcBorders>
          </w:tcPr>
          <w:p w14:paraId="6FF65A9C" w14:textId="77777777" w:rsidR="007F3A0D" w:rsidRPr="00493AE8" w:rsidRDefault="007F3A0D" w:rsidP="00EF3761">
            <w:pPr>
              <w:spacing w:before="120"/>
              <w:jc w:val="right"/>
              <w:rPr>
                <w:b/>
              </w:rPr>
            </w:pPr>
            <w:r w:rsidRPr="00493AE8">
              <w:rPr>
                <w:b/>
              </w:rPr>
              <w:lastRenderedPageBreak/>
              <w:t>Majetková Evidence</w:t>
            </w:r>
          </w:p>
        </w:tc>
        <w:tc>
          <w:tcPr>
            <w:tcW w:w="8460" w:type="dxa"/>
            <w:tcBorders>
              <w:left w:val="single" w:sz="6" w:space="0" w:color="auto"/>
            </w:tcBorders>
          </w:tcPr>
          <w:p w14:paraId="58FEF38E" w14:textId="510C4715" w:rsidR="007F3A0D" w:rsidRPr="00C90155" w:rsidRDefault="007F3A0D" w:rsidP="00EF3761">
            <w:pPr>
              <w:spacing w:before="120"/>
              <w:jc w:val="both"/>
            </w:pPr>
            <w:r w:rsidRPr="00C90155">
              <w:t xml:space="preserve">znamená majetkovou evidenci Kanalizací ve smyslu ustanovení § 5 odst. 1 </w:t>
            </w:r>
            <w:proofErr w:type="spellStart"/>
            <w:r w:rsidRPr="00C90155">
              <w:t>ZoVaK</w:t>
            </w:r>
            <w:proofErr w:type="spellEnd"/>
            <w:r w:rsidRPr="00C90155">
              <w:t xml:space="preserve">, přičemž tato majetková evidence musí být vedena tak, aby z ní bylo možné poskytnout vybrané údaje majetkové evidence ve smyslu ustanovení § 5 odst. 3 </w:t>
            </w:r>
            <w:proofErr w:type="spellStart"/>
            <w:r w:rsidRPr="00C90155">
              <w:t>ZoVaK</w:t>
            </w:r>
            <w:proofErr w:type="spellEnd"/>
            <w:r w:rsidRPr="00C90155">
              <w:t xml:space="preserve"> a prováděcích předpisů.</w:t>
            </w:r>
          </w:p>
        </w:tc>
      </w:tr>
      <w:tr w:rsidR="007F3A0D" w:rsidRPr="00184098" w14:paraId="65D77F9C" w14:textId="77777777" w:rsidTr="000B7D27">
        <w:trPr>
          <w:trHeight w:val="284"/>
        </w:trPr>
        <w:tc>
          <w:tcPr>
            <w:tcW w:w="2448" w:type="dxa"/>
            <w:tcBorders>
              <w:right w:val="single" w:sz="6" w:space="0" w:color="auto"/>
            </w:tcBorders>
          </w:tcPr>
          <w:p w14:paraId="6D33B852" w14:textId="77777777" w:rsidR="007F3A0D" w:rsidRPr="00493AE8" w:rsidRDefault="007F3A0D" w:rsidP="00EF3761">
            <w:pPr>
              <w:spacing w:before="120"/>
              <w:jc w:val="right"/>
              <w:rPr>
                <w:b/>
              </w:rPr>
            </w:pPr>
            <w:r w:rsidRPr="00493AE8">
              <w:rPr>
                <w:b/>
              </w:rPr>
              <w:t>Model</w:t>
            </w:r>
          </w:p>
        </w:tc>
        <w:tc>
          <w:tcPr>
            <w:tcW w:w="8460" w:type="dxa"/>
            <w:tcBorders>
              <w:left w:val="single" w:sz="6" w:space="0" w:color="auto"/>
            </w:tcBorders>
          </w:tcPr>
          <w:p w14:paraId="74330F1B" w14:textId="77777777" w:rsidR="007F3A0D" w:rsidRPr="00C90155" w:rsidRDefault="007F3A0D" w:rsidP="00EF3761">
            <w:pPr>
              <w:spacing w:before="120"/>
              <w:jc w:val="both"/>
            </w:pPr>
            <w:r w:rsidRPr="00C90155">
              <w:t xml:space="preserve">je definován v Příloze č. </w:t>
            </w:r>
            <w:r w:rsidR="00B21CA9" w:rsidRPr="00C90155">
              <w:t>5</w:t>
            </w:r>
            <w:r w:rsidRPr="00C90155">
              <w:t xml:space="preserve"> k této Smlouvě.</w:t>
            </w:r>
          </w:p>
        </w:tc>
      </w:tr>
      <w:tr w:rsidR="007F3A0D" w:rsidRPr="00184098" w14:paraId="0ABEFA2D" w14:textId="77777777" w:rsidTr="000B7D27">
        <w:trPr>
          <w:trHeight w:val="284"/>
        </w:trPr>
        <w:tc>
          <w:tcPr>
            <w:tcW w:w="2448" w:type="dxa"/>
            <w:tcBorders>
              <w:right w:val="single" w:sz="6" w:space="0" w:color="auto"/>
            </w:tcBorders>
          </w:tcPr>
          <w:p w14:paraId="174766CE" w14:textId="77777777" w:rsidR="007F3A0D" w:rsidRPr="00493AE8" w:rsidRDefault="007F3A0D" w:rsidP="00EF3761">
            <w:pPr>
              <w:spacing w:before="120"/>
              <w:jc w:val="right"/>
              <w:rPr>
                <w:b/>
              </w:rPr>
            </w:pPr>
            <w:r w:rsidRPr="00493AE8">
              <w:rPr>
                <w:b/>
              </w:rPr>
              <w:t>Nájemné</w:t>
            </w:r>
          </w:p>
        </w:tc>
        <w:tc>
          <w:tcPr>
            <w:tcW w:w="8460" w:type="dxa"/>
            <w:tcBorders>
              <w:left w:val="single" w:sz="6" w:space="0" w:color="auto"/>
            </w:tcBorders>
          </w:tcPr>
          <w:p w14:paraId="293FAC3A" w14:textId="5D51F4F4" w:rsidR="007F3A0D" w:rsidRPr="00184098" w:rsidRDefault="007F3A0D" w:rsidP="00EF3761">
            <w:pPr>
              <w:spacing w:before="120"/>
              <w:jc w:val="both"/>
            </w:pPr>
            <w:r w:rsidRPr="00184098">
              <w:t>znamená částku placenou Provozovatelem Vlastníkovi za užívání</w:t>
            </w:r>
            <w:r w:rsidR="0080208E">
              <w:t> </w:t>
            </w:r>
            <w:r w:rsidRPr="00184098">
              <w:t>Kanalizací, jakož i dalšího Majetku uvedeného v této Smlouvě určeného k užívání Provozovatelem za účelem Provozování Kanalizací dle příslušných ustanovení Smlouvy.</w:t>
            </w:r>
          </w:p>
        </w:tc>
      </w:tr>
      <w:tr w:rsidR="007F3A0D" w:rsidRPr="00184098" w14:paraId="36AC23AE" w14:textId="77777777" w:rsidTr="000B7D27">
        <w:trPr>
          <w:trHeight w:val="284"/>
        </w:trPr>
        <w:tc>
          <w:tcPr>
            <w:tcW w:w="2448" w:type="dxa"/>
            <w:tcBorders>
              <w:right w:val="single" w:sz="6" w:space="0" w:color="auto"/>
            </w:tcBorders>
          </w:tcPr>
          <w:p w14:paraId="5B90404D" w14:textId="77777777" w:rsidR="007F3A0D" w:rsidRPr="00493AE8" w:rsidRDefault="007F3A0D" w:rsidP="00EF3761">
            <w:pPr>
              <w:spacing w:before="120"/>
              <w:jc w:val="right"/>
              <w:rPr>
                <w:b/>
              </w:rPr>
            </w:pPr>
            <w:r w:rsidRPr="00493AE8">
              <w:rPr>
                <w:b/>
              </w:rPr>
              <w:t>Nástroj</w:t>
            </w:r>
          </w:p>
        </w:tc>
        <w:tc>
          <w:tcPr>
            <w:tcW w:w="8460" w:type="dxa"/>
            <w:tcBorders>
              <w:left w:val="single" w:sz="6" w:space="0" w:color="auto"/>
            </w:tcBorders>
          </w:tcPr>
          <w:p w14:paraId="47FFAD67" w14:textId="77777777" w:rsidR="007F3A0D" w:rsidRPr="00184098" w:rsidRDefault="007F3A0D" w:rsidP="00EF3761">
            <w:pPr>
              <w:spacing w:before="120"/>
              <w:jc w:val="both"/>
            </w:pPr>
            <w:r w:rsidRPr="00184098">
              <w:t>je definován v Příloze č</w:t>
            </w:r>
            <w:r w:rsidRPr="00C90155">
              <w:t xml:space="preserve">. </w:t>
            </w:r>
            <w:r w:rsidR="00B21CA9" w:rsidRPr="00C90155">
              <w:t>5</w:t>
            </w:r>
            <w:r w:rsidRPr="00C90155">
              <w:t xml:space="preserve"> k této</w:t>
            </w:r>
            <w:r w:rsidRPr="00184098">
              <w:t xml:space="preserve"> Smlouvě.</w:t>
            </w:r>
          </w:p>
        </w:tc>
      </w:tr>
      <w:tr w:rsidR="007F3A0D" w:rsidRPr="00184098" w14:paraId="755D6ABD" w14:textId="77777777" w:rsidTr="000B7D27">
        <w:trPr>
          <w:trHeight w:val="284"/>
        </w:trPr>
        <w:tc>
          <w:tcPr>
            <w:tcW w:w="2448" w:type="dxa"/>
            <w:tcBorders>
              <w:right w:val="single" w:sz="6" w:space="0" w:color="auto"/>
            </w:tcBorders>
          </w:tcPr>
          <w:p w14:paraId="04E1AD32" w14:textId="77777777" w:rsidR="007F3A0D" w:rsidRPr="00493AE8" w:rsidRDefault="007F3A0D" w:rsidP="00EF3761">
            <w:pPr>
              <w:spacing w:before="120"/>
              <w:jc w:val="right"/>
              <w:rPr>
                <w:b/>
              </w:rPr>
            </w:pPr>
            <w:r w:rsidRPr="00493AE8">
              <w:rPr>
                <w:b/>
              </w:rPr>
              <w:t>Obnova</w:t>
            </w:r>
          </w:p>
        </w:tc>
        <w:tc>
          <w:tcPr>
            <w:tcW w:w="8460" w:type="dxa"/>
            <w:tcBorders>
              <w:left w:val="single" w:sz="6" w:space="0" w:color="auto"/>
            </w:tcBorders>
          </w:tcPr>
          <w:p w14:paraId="60BE089D" w14:textId="77777777" w:rsidR="007F3A0D" w:rsidRPr="00184098" w:rsidRDefault="007F3A0D" w:rsidP="00EF3761">
            <w:pPr>
              <w:spacing w:before="120"/>
              <w:jc w:val="both"/>
            </w:pPr>
            <w:r w:rsidRPr="00184098">
              <w:t>znamená realizac</w:t>
            </w:r>
            <w:r>
              <w:t>i</w:t>
            </w:r>
            <w:r w:rsidRPr="00184098">
              <w:t xml:space="preserve"> takových opatření, která odstraňují částečné nebo úplné morální a fyzické opotřebení, čímž se zajistí zachování původních užitných hodnot hmotného i nehmotného majetku. Údaje o Obnově budou v Plánu Financování Obnovy, jakož i při jejich vykazování, uváděny za agregované skupiny dle majetkové evidence </w:t>
            </w:r>
            <w:r>
              <w:t xml:space="preserve">ve smyslu § 5 odst. 1 </w:t>
            </w:r>
            <w:proofErr w:type="spellStart"/>
            <w:r>
              <w:t>ZoVaK</w:t>
            </w:r>
            <w:proofErr w:type="spellEnd"/>
            <w:r w:rsidRPr="00184098">
              <w:t>. Obnova je realizována ve formě Investic, Oprav nebo Technického zhodnocení a pro účely daňové a účetní je vždy ve vazbě na konkrétní inventární předmět veden</w:t>
            </w:r>
            <w:r>
              <w:t>á</w:t>
            </w:r>
            <w:r w:rsidRPr="00184098">
              <w:t xml:space="preserve"> v</w:t>
            </w:r>
            <w:r>
              <w:t> evidenci M</w:t>
            </w:r>
            <w:r w:rsidRPr="00184098">
              <w:t xml:space="preserve">ajetku </w:t>
            </w:r>
            <w:r>
              <w:t>Vlastníka</w:t>
            </w:r>
            <w:r w:rsidRPr="00184098">
              <w:t>.</w:t>
            </w:r>
          </w:p>
        </w:tc>
      </w:tr>
      <w:tr w:rsidR="007F3A0D" w:rsidRPr="00184098" w14:paraId="6552035D" w14:textId="77777777" w:rsidTr="000B7D27">
        <w:trPr>
          <w:trHeight w:val="284"/>
        </w:trPr>
        <w:tc>
          <w:tcPr>
            <w:tcW w:w="2448" w:type="dxa"/>
            <w:tcBorders>
              <w:right w:val="single" w:sz="6" w:space="0" w:color="auto"/>
            </w:tcBorders>
          </w:tcPr>
          <w:p w14:paraId="1BD4D098" w14:textId="77777777" w:rsidR="007F3A0D" w:rsidRPr="00493AE8" w:rsidRDefault="007F3A0D" w:rsidP="00EF3761">
            <w:pPr>
              <w:spacing w:before="120"/>
              <w:jc w:val="right"/>
              <w:rPr>
                <w:b/>
              </w:rPr>
            </w:pPr>
            <w:r w:rsidRPr="00493AE8">
              <w:rPr>
                <w:b/>
              </w:rPr>
              <w:t>Odběratel</w:t>
            </w:r>
          </w:p>
        </w:tc>
        <w:tc>
          <w:tcPr>
            <w:tcW w:w="8460" w:type="dxa"/>
            <w:tcBorders>
              <w:left w:val="single" w:sz="6" w:space="0" w:color="auto"/>
            </w:tcBorders>
          </w:tcPr>
          <w:p w14:paraId="4E531B7A" w14:textId="77777777" w:rsidR="007F3A0D" w:rsidRPr="00184098" w:rsidRDefault="007F3A0D" w:rsidP="00EF3761">
            <w:pPr>
              <w:spacing w:before="120"/>
              <w:jc w:val="both"/>
              <w:rPr>
                <w:highlight w:val="yellow"/>
              </w:rPr>
            </w:pPr>
            <w:r w:rsidRPr="00184098">
              <w:t xml:space="preserve">znamená stávající i budoucí odběratele ve smyslu ustanovení § 2 odst. 5 </w:t>
            </w:r>
            <w:proofErr w:type="spellStart"/>
            <w:r w:rsidRPr="00184098">
              <w:t>ZoVaK</w:t>
            </w:r>
            <w:proofErr w:type="spellEnd"/>
            <w:r w:rsidRPr="00184098">
              <w:t>.</w:t>
            </w:r>
          </w:p>
        </w:tc>
      </w:tr>
      <w:tr w:rsidR="007F3A0D" w:rsidRPr="00184098" w14:paraId="276A1AAD" w14:textId="77777777" w:rsidTr="000B7D27">
        <w:trPr>
          <w:trHeight w:val="284"/>
        </w:trPr>
        <w:tc>
          <w:tcPr>
            <w:tcW w:w="2448" w:type="dxa"/>
            <w:tcBorders>
              <w:right w:val="single" w:sz="6" w:space="0" w:color="auto"/>
            </w:tcBorders>
          </w:tcPr>
          <w:p w14:paraId="16580425" w14:textId="77777777" w:rsidR="007F3A0D" w:rsidRPr="00493AE8" w:rsidRDefault="007F3A0D" w:rsidP="00EF3761">
            <w:pPr>
              <w:spacing w:before="120"/>
              <w:jc w:val="right"/>
              <w:rPr>
                <w:b/>
              </w:rPr>
            </w:pPr>
            <w:r w:rsidRPr="00493AE8">
              <w:rPr>
                <w:b/>
              </w:rPr>
              <w:t>Odstranění Havárie a Poruchy</w:t>
            </w:r>
          </w:p>
        </w:tc>
        <w:tc>
          <w:tcPr>
            <w:tcW w:w="8460" w:type="dxa"/>
            <w:tcBorders>
              <w:left w:val="single" w:sz="6" w:space="0" w:color="auto"/>
            </w:tcBorders>
          </w:tcPr>
          <w:p w14:paraId="49A3AE7F" w14:textId="0952A945" w:rsidR="007F3A0D" w:rsidRPr="00184098" w:rsidRDefault="007F3A0D" w:rsidP="00EF3761">
            <w:pPr>
              <w:spacing w:before="120"/>
              <w:jc w:val="both"/>
            </w:pPr>
            <w:r>
              <w:t>z</w:t>
            </w:r>
            <w:r w:rsidRPr="00184098">
              <w:t xml:space="preserve">namená činnost Provozovatele v souladu s touto Smlouvou odstraňující důsledky Havárie nebo Poruchy a obnovující funkčnost Kanalizace. </w:t>
            </w:r>
          </w:p>
        </w:tc>
      </w:tr>
      <w:tr w:rsidR="007F3A0D" w:rsidRPr="00184098" w14:paraId="6FC44AC8" w14:textId="77777777" w:rsidTr="000B7D27">
        <w:trPr>
          <w:trHeight w:val="284"/>
        </w:trPr>
        <w:tc>
          <w:tcPr>
            <w:tcW w:w="2448" w:type="dxa"/>
            <w:tcBorders>
              <w:right w:val="single" w:sz="6" w:space="0" w:color="auto"/>
            </w:tcBorders>
          </w:tcPr>
          <w:p w14:paraId="2C8E1ED7" w14:textId="77777777" w:rsidR="007F3A0D" w:rsidRPr="00493AE8" w:rsidRDefault="007F3A0D" w:rsidP="00EF3761">
            <w:pPr>
              <w:spacing w:before="120"/>
              <w:jc w:val="right"/>
              <w:rPr>
                <w:b/>
              </w:rPr>
            </w:pPr>
            <w:r w:rsidRPr="00493AE8">
              <w:rPr>
                <w:b/>
              </w:rPr>
              <w:t>Oprava</w:t>
            </w:r>
          </w:p>
        </w:tc>
        <w:tc>
          <w:tcPr>
            <w:tcW w:w="8460" w:type="dxa"/>
            <w:tcBorders>
              <w:left w:val="single" w:sz="6" w:space="0" w:color="auto"/>
            </w:tcBorders>
          </w:tcPr>
          <w:p w14:paraId="6341D63A" w14:textId="77777777" w:rsidR="007F3A0D" w:rsidRPr="00184098" w:rsidRDefault="007F3A0D" w:rsidP="00EF3761">
            <w:pPr>
              <w:spacing w:before="120"/>
              <w:jc w:val="both"/>
              <w:rPr>
                <w:highlight w:val="yellow"/>
              </w:rPr>
            </w:pPr>
            <w:r w:rsidRPr="00184098">
              <w:t xml:space="preserve">znamená činnosti, které odstraňují účinky částečného fyzického opotřebení nebo poškození za účelem uvedení do předchozího nebo provozuschopného stavu. Uvedením do provozuschopného stavu se rozumí provedení opravy i s použitím jiných než původních materiálů, dílů, součástí nebo technologií, pokud tím nedojde k Technickému </w:t>
            </w:r>
            <w:r>
              <w:t>Z</w:t>
            </w:r>
            <w:r w:rsidRPr="00184098">
              <w:t>hodnocení.</w:t>
            </w:r>
          </w:p>
        </w:tc>
      </w:tr>
      <w:tr w:rsidR="00076E3C" w:rsidRPr="00184098" w14:paraId="347A6517" w14:textId="77777777" w:rsidTr="000B7D27">
        <w:trPr>
          <w:trHeight w:val="284"/>
        </w:trPr>
        <w:tc>
          <w:tcPr>
            <w:tcW w:w="2448" w:type="dxa"/>
            <w:tcBorders>
              <w:right w:val="single" w:sz="6" w:space="0" w:color="auto"/>
            </w:tcBorders>
          </w:tcPr>
          <w:p w14:paraId="5875C115" w14:textId="77777777" w:rsidR="00076E3C" w:rsidRPr="00493AE8" w:rsidRDefault="00076E3C" w:rsidP="00EF3761">
            <w:pPr>
              <w:spacing w:before="120"/>
              <w:jc w:val="right"/>
              <w:rPr>
                <w:b/>
              </w:rPr>
            </w:pPr>
            <w:r>
              <w:rPr>
                <w:b/>
              </w:rPr>
              <w:t>OPŽP</w:t>
            </w:r>
          </w:p>
        </w:tc>
        <w:tc>
          <w:tcPr>
            <w:tcW w:w="8460" w:type="dxa"/>
            <w:tcBorders>
              <w:left w:val="single" w:sz="6" w:space="0" w:color="auto"/>
            </w:tcBorders>
          </w:tcPr>
          <w:p w14:paraId="387D2828" w14:textId="54F2793F" w:rsidR="00076E3C" w:rsidRPr="00184098" w:rsidRDefault="00076E3C" w:rsidP="00EF3761">
            <w:pPr>
              <w:spacing w:before="120"/>
              <w:jc w:val="both"/>
            </w:pPr>
            <w:r>
              <w:t>Operační program Životní prostředí pro období 20</w:t>
            </w:r>
            <w:r w:rsidR="00D376E8">
              <w:t>14</w:t>
            </w:r>
            <w:r>
              <w:t>-20</w:t>
            </w:r>
            <w:r w:rsidR="00D376E8">
              <w:t>20</w:t>
            </w:r>
            <w:r>
              <w:t>.</w:t>
            </w:r>
          </w:p>
        </w:tc>
      </w:tr>
      <w:tr w:rsidR="00606A9A" w:rsidRPr="00184098" w14:paraId="29F0123B" w14:textId="77777777" w:rsidTr="000B7D27">
        <w:trPr>
          <w:trHeight w:val="284"/>
        </w:trPr>
        <w:tc>
          <w:tcPr>
            <w:tcW w:w="2448" w:type="dxa"/>
            <w:tcBorders>
              <w:right w:val="single" w:sz="6" w:space="0" w:color="auto"/>
            </w:tcBorders>
          </w:tcPr>
          <w:p w14:paraId="56850609" w14:textId="77777777" w:rsidR="00606A9A" w:rsidRDefault="00606A9A" w:rsidP="00EF3761">
            <w:pPr>
              <w:spacing w:before="120"/>
              <w:jc w:val="right"/>
              <w:rPr>
                <w:b/>
              </w:rPr>
            </w:pPr>
            <w:r>
              <w:rPr>
                <w:b/>
              </w:rPr>
              <w:t>Plán Investic</w:t>
            </w:r>
          </w:p>
        </w:tc>
        <w:tc>
          <w:tcPr>
            <w:tcW w:w="8460" w:type="dxa"/>
            <w:tcBorders>
              <w:left w:val="single" w:sz="6" w:space="0" w:color="auto"/>
            </w:tcBorders>
          </w:tcPr>
          <w:p w14:paraId="48456993" w14:textId="0C972542" w:rsidR="00606A9A" w:rsidRPr="00FC159B" w:rsidRDefault="0068280D" w:rsidP="007B6D45">
            <w:pPr>
              <w:spacing w:before="120"/>
              <w:jc w:val="both"/>
            </w:pPr>
            <w:r w:rsidRPr="00FC159B">
              <w:t xml:space="preserve">znamená pravidelný plán Investic do </w:t>
            </w:r>
            <w:proofErr w:type="gramStart"/>
            <w:r w:rsidRPr="00FC159B">
              <w:t>Kanalizace(í)</w:t>
            </w:r>
            <w:r w:rsidR="007B6D45" w:rsidRPr="00FC159B">
              <w:t xml:space="preserve"> </w:t>
            </w:r>
            <w:r w:rsidRPr="00FC159B">
              <w:t>pro</w:t>
            </w:r>
            <w:proofErr w:type="gramEnd"/>
            <w:r w:rsidRPr="00FC159B">
              <w:t xml:space="preserve"> každý kalendářní rok sestavený podle článku </w:t>
            </w:r>
            <w:r w:rsidRPr="00FC159B">
              <w:fldChar w:fldCharType="begin"/>
            </w:r>
            <w:r w:rsidRPr="00FC159B">
              <w:instrText xml:space="preserve"> REF _Ref268767727 \w \h  \* MERGEFORMAT </w:instrText>
            </w:r>
            <w:r w:rsidRPr="00FC159B">
              <w:fldChar w:fldCharType="separate"/>
            </w:r>
            <w:r w:rsidR="00A16BC6" w:rsidRPr="00FC159B">
              <w:t>11.1</w:t>
            </w:r>
            <w:r w:rsidRPr="00FC159B">
              <w:fldChar w:fldCharType="end"/>
            </w:r>
            <w:r w:rsidRPr="00FC159B">
              <w:t xml:space="preserve"> této Smlouvy.</w:t>
            </w:r>
          </w:p>
        </w:tc>
      </w:tr>
      <w:tr w:rsidR="007F3A0D" w:rsidRPr="00184098" w14:paraId="4989EB54" w14:textId="77777777" w:rsidTr="000B7D27">
        <w:trPr>
          <w:trHeight w:val="284"/>
        </w:trPr>
        <w:tc>
          <w:tcPr>
            <w:tcW w:w="2448" w:type="dxa"/>
            <w:tcBorders>
              <w:right w:val="single" w:sz="6" w:space="0" w:color="auto"/>
            </w:tcBorders>
          </w:tcPr>
          <w:p w14:paraId="79F83580" w14:textId="77777777" w:rsidR="007F3A0D" w:rsidRPr="00493AE8" w:rsidRDefault="007F3A0D" w:rsidP="00EF3761">
            <w:pPr>
              <w:spacing w:before="120"/>
              <w:jc w:val="right"/>
              <w:rPr>
                <w:b/>
              </w:rPr>
            </w:pPr>
            <w:r w:rsidRPr="00493AE8">
              <w:rPr>
                <w:b/>
              </w:rPr>
              <w:t>Plán Financování Obnovy</w:t>
            </w:r>
          </w:p>
        </w:tc>
        <w:tc>
          <w:tcPr>
            <w:tcW w:w="8460" w:type="dxa"/>
            <w:tcBorders>
              <w:left w:val="single" w:sz="6" w:space="0" w:color="auto"/>
            </w:tcBorders>
          </w:tcPr>
          <w:p w14:paraId="4229680F" w14:textId="1EF333B4" w:rsidR="007F3A0D" w:rsidRPr="00FC159B" w:rsidRDefault="007F3A0D" w:rsidP="00EF3761">
            <w:pPr>
              <w:spacing w:before="120"/>
              <w:jc w:val="both"/>
            </w:pPr>
            <w:r w:rsidRPr="00FC159B">
              <w:t xml:space="preserve">znamená plán financování Obnovy Kanalizací ve smyslu ustanovení § 8 odst. 11 </w:t>
            </w:r>
            <w:proofErr w:type="spellStart"/>
            <w:r w:rsidRPr="00FC159B">
              <w:t>ZoVaK</w:t>
            </w:r>
            <w:proofErr w:type="spellEnd"/>
            <w:r w:rsidRPr="00FC159B">
              <w:t xml:space="preserve">, který je obsahem Přílohy č. </w:t>
            </w:r>
            <w:r w:rsidR="00B21CA9" w:rsidRPr="00FC159B">
              <w:t>2</w:t>
            </w:r>
            <w:r w:rsidRPr="00FC159B">
              <w:t xml:space="preserve"> k této Smlouvě.</w:t>
            </w:r>
          </w:p>
        </w:tc>
      </w:tr>
      <w:tr w:rsidR="00606A9A" w:rsidRPr="00184098" w14:paraId="5FD06D37" w14:textId="77777777" w:rsidTr="000B7D27">
        <w:trPr>
          <w:trHeight w:val="284"/>
        </w:trPr>
        <w:tc>
          <w:tcPr>
            <w:tcW w:w="2448" w:type="dxa"/>
            <w:tcBorders>
              <w:right w:val="single" w:sz="6" w:space="0" w:color="auto"/>
            </w:tcBorders>
          </w:tcPr>
          <w:p w14:paraId="4B15D43A" w14:textId="77777777" w:rsidR="00606A9A" w:rsidRDefault="00606A9A" w:rsidP="00EF3761">
            <w:pPr>
              <w:spacing w:before="120"/>
              <w:jc w:val="right"/>
              <w:rPr>
                <w:b/>
              </w:rPr>
            </w:pPr>
            <w:r>
              <w:rPr>
                <w:b/>
              </w:rPr>
              <w:t>Plán Obnovujících Oprav</w:t>
            </w:r>
          </w:p>
        </w:tc>
        <w:tc>
          <w:tcPr>
            <w:tcW w:w="8460" w:type="dxa"/>
            <w:tcBorders>
              <w:left w:val="single" w:sz="6" w:space="0" w:color="auto"/>
            </w:tcBorders>
          </w:tcPr>
          <w:p w14:paraId="1F7B7F54" w14:textId="77777777" w:rsidR="00606A9A" w:rsidRPr="00FC159B" w:rsidRDefault="00606A9A" w:rsidP="00EF3761">
            <w:pPr>
              <w:spacing w:before="120"/>
              <w:jc w:val="both"/>
            </w:pPr>
            <w:r w:rsidRPr="00FC159B">
              <w:t>má význam uvedený v článku 12 této Smlouvy.</w:t>
            </w:r>
          </w:p>
        </w:tc>
      </w:tr>
      <w:tr w:rsidR="00606A9A" w:rsidRPr="00184098" w14:paraId="51A4BD2B" w14:textId="77777777" w:rsidTr="000B7D27">
        <w:trPr>
          <w:trHeight w:val="284"/>
        </w:trPr>
        <w:tc>
          <w:tcPr>
            <w:tcW w:w="2448" w:type="dxa"/>
            <w:tcBorders>
              <w:right w:val="single" w:sz="6" w:space="0" w:color="auto"/>
            </w:tcBorders>
          </w:tcPr>
          <w:p w14:paraId="59FABD8E" w14:textId="77777777" w:rsidR="00606A9A" w:rsidRDefault="00606A9A" w:rsidP="00EF3761">
            <w:pPr>
              <w:spacing w:before="120"/>
              <w:jc w:val="right"/>
              <w:rPr>
                <w:b/>
              </w:rPr>
            </w:pPr>
            <w:r w:rsidRPr="00493AE8">
              <w:rPr>
                <w:b/>
              </w:rPr>
              <w:t>Plán Obnovy</w:t>
            </w:r>
          </w:p>
        </w:tc>
        <w:tc>
          <w:tcPr>
            <w:tcW w:w="8460" w:type="dxa"/>
            <w:tcBorders>
              <w:left w:val="single" w:sz="6" w:space="0" w:color="auto"/>
            </w:tcBorders>
          </w:tcPr>
          <w:p w14:paraId="0346E3FB" w14:textId="317AD41D" w:rsidR="00606A9A" w:rsidRPr="00FC159B" w:rsidRDefault="00606A9A" w:rsidP="00EF3761">
            <w:pPr>
              <w:spacing w:before="120"/>
              <w:jc w:val="both"/>
            </w:pPr>
            <w:r w:rsidRPr="00FC159B">
              <w:t xml:space="preserve">znamená pravidelný plán Obnovy </w:t>
            </w:r>
            <w:proofErr w:type="gramStart"/>
            <w:r w:rsidRPr="00FC159B">
              <w:t>Kanalizace(í) pro</w:t>
            </w:r>
            <w:proofErr w:type="gramEnd"/>
            <w:r w:rsidRPr="00FC159B">
              <w:t xml:space="preserve"> každý kalendářní rok sestavený podle článku </w:t>
            </w:r>
            <w:r w:rsidRPr="00FC159B">
              <w:fldChar w:fldCharType="begin"/>
            </w:r>
            <w:r w:rsidRPr="00FC159B">
              <w:instrText xml:space="preserve"> REF _Ref268767727 \w \h  \* MERGEFORMAT </w:instrText>
            </w:r>
            <w:r w:rsidRPr="00FC159B">
              <w:fldChar w:fldCharType="separate"/>
            </w:r>
            <w:r w:rsidR="00A16BC6" w:rsidRPr="00FC159B">
              <w:t>11.1</w:t>
            </w:r>
            <w:r w:rsidRPr="00FC159B">
              <w:fldChar w:fldCharType="end"/>
            </w:r>
            <w:r w:rsidRPr="00FC159B">
              <w:t xml:space="preserve"> této Smlouvy. </w:t>
            </w:r>
          </w:p>
        </w:tc>
      </w:tr>
      <w:tr w:rsidR="00606A9A" w:rsidRPr="00184098" w14:paraId="5C62C5CF" w14:textId="77777777" w:rsidTr="000B7D27">
        <w:trPr>
          <w:trHeight w:val="284"/>
        </w:trPr>
        <w:tc>
          <w:tcPr>
            <w:tcW w:w="2448" w:type="dxa"/>
            <w:tcBorders>
              <w:right w:val="single" w:sz="6" w:space="0" w:color="auto"/>
            </w:tcBorders>
          </w:tcPr>
          <w:p w14:paraId="37FA022D" w14:textId="77777777" w:rsidR="00606A9A" w:rsidRDefault="00606A9A" w:rsidP="00EF3761">
            <w:pPr>
              <w:spacing w:before="120"/>
              <w:jc w:val="right"/>
              <w:rPr>
                <w:b/>
              </w:rPr>
            </w:pPr>
            <w:r w:rsidRPr="00493AE8">
              <w:rPr>
                <w:b/>
              </w:rPr>
              <w:t>Plán Údržby</w:t>
            </w:r>
          </w:p>
        </w:tc>
        <w:tc>
          <w:tcPr>
            <w:tcW w:w="8460" w:type="dxa"/>
            <w:tcBorders>
              <w:left w:val="single" w:sz="6" w:space="0" w:color="auto"/>
            </w:tcBorders>
          </w:tcPr>
          <w:p w14:paraId="0D3243E1" w14:textId="47098F16" w:rsidR="00606A9A" w:rsidRPr="00FC159B" w:rsidRDefault="00606A9A" w:rsidP="00EF3761">
            <w:pPr>
              <w:spacing w:before="120"/>
              <w:jc w:val="both"/>
            </w:pPr>
            <w:r w:rsidRPr="00FC159B">
              <w:t xml:space="preserve">znamená plán pravidelné Údržby </w:t>
            </w:r>
            <w:proofErr w:type="gramStart"/>
            <w:r w:rsidRPr="00FC159B">
              <w:t>Kanalizace(í) pro</w:t>
            </w:r>
            <w:proofErr w:type="gramEnd"/>
            <w:r w:rsidRPr="00FC159B">
              <w:t xml:space="preserve"> každý kalendářní rok sestavený podle článku 13.2(d) této Smlouvy. </w:t>
            </w:r>
          </w:p>
        </w:tc>
      </w:tr>
      <w:tr w:rsidR="00606A9A" w:rsidRPr="00184098" w14:paraId="117A0869" w14:textId="77777777" w:rsidTr="000B7D27">
        <w:trPr>
          <w:trHeight w:val="284"/>
        </w:trPr>
        <w:tc>
          <w:tcPr>
            <w:tcW w:w="2448" w:type="dxa"/>
            <w:tcBorders>
              <w:right w:val="single" w:sz="6" w:space="0" w:color="auto"/>
            </w:tcBorders>
          </w:tcPr>
          <w:p w14:paraId="544B8372" w14:textId="77777777" w:rsidR="00606A9A" w:rsidRPr="00493AE8" w:rsidRDefault="00606A9A" w:rsidP="00EF3761">
            <w:pPr>
              <w:spacing w:before="120"/>
              <w:jc w:val="right"/>
              <w:rPr>
                <w:b/>
              </w:rPr>
            </w:pPr>
            <w:r w:rsidRPr="00493AE8">
              <w:rPr>
                <w:b/>
              </w:rPr>
              <w:t>Porucha</w:t>
            </w:r>
          </w:p>
        </w:tc>
        <w:tc>
          <w:tcPr>
            <w:tcW w:w="8460" w:type="dxa"/>
            <w:tcBorders>
              <w:left w:val="single" w:sz="6" w:space="0" w:color="auto"/>
            </w:tcBorders>
          </w:tcPr>
          <w:p w14:paraId="6FFE7FCF" w14:textId="0168A82D" w:rsidR="00606A9A" w:rsidRPr="00184098" w:rsidRDefault="00606A9A" w:rsidP="00EF3761">
            <w:pPr>
              <w:spacing w:before="120"/>
              <w:jc w:val="both"/>
            </w:pPr>
            <w:r w:rsidRPr="00184098">
              <w:t>znamená náhlé, nepředvídatelné a podstatné zhoršení technického stavu či funkčnosti Kanalizace, přičemž tento stav či ztráta funkčnosti není Havárií</w:t>
            </w:r>
            <w:r>
              <w:t>.</w:t>
            </w:r>
          </w:p>
        </w:tc>
      </w:tr>
      <w:tr w:rsidR="00606A9A" w:rsidRPr="00184098" w14:paraId="3DBBB708" w14:textId="77777777" w:rsidTr="000B7D27">
        <w:trPr>
          <w:trHeight w:val="284"/>
        </w:trPr>
        <w:tc>
          <w:tcPr>
            <w:tcW w:w="2448" w:type="dxa"/>
            <w:tcBorders>
              <w:right w:val="single" w:sz="6" w:space="0" w:color="auto"/>
            </w:tcBorders>
          </w:tcPr>
          <w:p w14:paraId="11A16051" w14:textId="77777777" w:rsidR="00606A9A" w:rsidRPr="00493AE8" w:rsidRDefault="00606A9A" w:rsidP="00EF3761">
            <w:pPr>
              <w:spacing w:before="120"/>
              <w:jc w:val="right"/>
              <w:rPr>
                <w:b/>
              </w:rPr>
            </w:pPr>
            <w:r w:rsidRPr="00493AE8">
              <w:rPr>
                <w:b/>
              </w:rPr>
              <w:t>Provozní Evidence</w:t>
            </w:r>
          </w:p>
        </w:tc>
        <w:tc>
          <w:tcPr>
            <w:tcW w:w="8460" w:type="dxa"/>
            <w:tcBorders>
              <w:left w:val="single" w:sz="6" w:space="0" w:color="auto"/>
            </w:tcBorders>
          </w:tcPr>
          <w:p w14:paraId="76F8B16E" w14:textId="2D07B504" w:rsidR="00606A9A" w:rsidRPr="00184098" w:rsidRDefault="00606A9A" w:rsidP="00EF3761">
            <w:pPr>
              <w:spacing w:before="120"/>
              <w:jc w:val="both"/>
              <w:rPr>
                <w:highlight w:val="yellow"/>
              </w:rPr>
            </w:pPr>
            <w:r w:rsidRPr="00184098">
              <w:t xml:space="preserve">znamená provozní evidenci Kanalizací ve smyslu ustanovení § 5 odst. 2 </w:t>
            </w:r>
            <w:proofErr w:type="spellStart"/>
            <w:r w:rsidRPr="00184098">
              <w:t>ZoVaK</w:t>
            </w:r>
            <w:proofErr w:type="spellEnd"/>
            <w:r w:rsidRPr="00184098">
              <w:t xml:space="preserve"> v rozsahu dle prováděcích předpisů, přičemž tato provozní evidence musí být vedena tak, aby z ní bylo možné poskytnout vybrané údaje z provozní evidence ve smyslu </w:t>
            </w:r>
            <w:r w:rsidRPr="00184098">
              <w:lastRenderedPageBreak/>
              <w:t xml:space="preserve">ustanovení § 5 odst. 3 </w:t>
            </w:r>
            <w:proofErr w:type="spellStart"/>
            <w:r w:rsidRPr="00184098">
              <w:t>ZoVaK</w:t>
            </w:r>
            <w:proofErr w:type="spellEnd"/>
            <w:r w:rsidRPr="00184098">
              <w:t xml:space="preserve"> a prováděcích předpisů.</w:t>
            </w:r>
          </w:p>
        </w:tc>
      </w:tr>
      <w:tr w:rsidR="00606A9A" w:rsidRPr="00184098" w14:paraId="55C1923E" w14:textId="77777777" w:rsidTr="000B7D27">
        <w:trPr>
          <w:trHeight w:val="284"/>
        </w:trPr>
        <w:tc>
          <w:tcPr>
            <w:tcW w:w="2448" w:type="dxa"/>
            <w:tcBorders>
              <w:right w:val="single" w:sz="6" w:space="0" w:color="auto"/>
            </w:tcBorders>
          </w:tcPr>
          <w:p w14:paraId="6569814D" w14:textId="77777777" w:rsidR="00606A9A" w:rsidRPr="00493AE8" w:rsidRDefault="00606A9A" w:rsidP="00EF3761">
            <w:pPr>
              <w:spacing w:before="120"/>
              <w:jc w:val="right"/>
              <w:rPr>
                <w:b/>
              </w:rPr>
            </w:pPr>
            <w:r w:rsidRPr="00493AE8">
              <w:rPr>
                <w:b/>
              </w:rPr>
              <w:lastRenderedPageBreak/>
              <w:t>Provozování nebo Provozovat</w:t>
            </w:r>
          </w:p>
        </w:tc>
        <w:tc>
          <w:tcPr>
            <w:tcW w:w="8460" w:type="dxa"/>
            <w:tcBorders>
              <w:left w:val="single" w:sz="6" w:space="0" w:color="auto"/>
            </w:tcBorders>
          </w:tcPr>
          <w:p w14:paraId="1B92472F" w14:textId="412D4767" w:rsidR="00606A9A" w:rsidRPr="00184098" w:rsidRDefault="00606A9A" w:rsidP="00EF3761">
            <w:pPr>
              <w:spacing w:before="120"/>
              <w:jc w:val="both"/>
            </w:pPr>
            <w:r w:rsidRPr="00184098">
              <w:t>znamená souhrn činností, kterými se zajišťuje odvádění a</w:t>
            </w:r>
            <w:r w:rsidR="0080208E">
              <w:t> </w:t>
            </w:r>
            <w:r w:rsidRPr="00184098">
              <w:t xml:space="preserve">čištění odpadních vod. Rozumí se jím zejména dodržování technologických postupů při odvádění, čištění a vypouštění odpadních vod, dodržování provozních nebo manipulačních řádů, kanalizačního řádu, vedení provozní dokumentace, provozní a fakturační měření, dohled nad provozuschopností kanalizací, příprava podkladů pro výpočet </w:t>
            </w:r>
            <w:r>
              <w:t>Ceny pro S</w:t>
            </w:r>
            <w:r w:rsidRPr="00184098">
              <w:t>točné a</w:t>
            </w:r>
            <w:r w:rsidR="0080208E">
              <w:t> </w:t>
            </w:r>
            <w:r w:rsidRPr="00184098">
              <w:t>d</w:t>
            </w:r>
            <w:r w:rsidRPr="00FD7856">
              <w:t>alší související činnosti</w:t>
            </w:r>
            <w:r w:rsidR="00FD7856">
              <w:t>,</w:t>
            </w:r>
            <w:r w:rsidRPr="00FD7856">
              <w:t xml:space="preserve"> jejichž příkladn</w:t>
            </w:r>
            <w:r w:rsidR="00FD7856" w:rsidRPr="00FD7856">
              <w:t>ý výčet je uveden v Příloze č. 10</w:t>
            </w:r>
            <w:r w:rsidRPr="00FD7856">
              <w:t xml:space="preserve"> k této Smlouvě;</w:t>
            </w:r>
            <w:r w:rsidRPr="00184098">
              <w:t xml:space="preserve"> není jím správa kanalizací ani jejich rozvoj (viz ustanovení § 2 odst. 3 </w:t>
            </w:r>
            <w:proofErr w:type="spellStart"/>
            <w:r w:rsidRPr="00184098">
              <w:t>ZoVaK</w:t>
            </w:r>
            <w:proofErr w:type="spellEnd"/>
            <w:r w:rsidRPr="00184098">
              <w:t>).</w:t>
            </w:r>
          </w:p>
        </w:tc>
      </w:tr>
      <w:tr w:rsidR="00606A9A" w:rsidRPr="00184098" w14:paraId="30366AF3" w14:textId="77777777" w:rsidTr="000B7D27">
        <w:trPr>
          <w:trHeight w:val="284"/>
        </w:trPr>
        <w:tc>
          <w:tcPr>
            <w:tcW w:w="2448" w:type="dxa"/>
            <w:tcBorders>
              <w:right w:val="single" w:sz="6" w:space="0" w:color="auto"/>
            </w:tcBorders>
          </w:tcPr>
          <w:p w14:paraId="7E1428E4" w14:textId="77777777" w:rsidR="00606A9A" w:rsidRPr="00493AE8" w:rsidRDefault="00606A9A" w:rsidP="00EF3761">
            <w:pPr>
              <w:spacing w:before="120"/>
              <w:jc w:val="right"/>
              <w:rPr>
                <w:b/>
              </w:rPr>
            </w:pPr>
            <w:r w:rsidRPr="00493AE8">
              <w:rPr>
                <w:b/>
              </w:rPr>
              <w:t>Příloha</w:t>
            </w:r>
          </w:p>
        </w:tc>
        <w:tc>
          <w:tcPr>
            <w:tcW w:w="8460" w:type="dxa"/>
            <w:tcBorders>
              <w:left w:val="single" w:sz="6" w:space="0" w:color="auto"/>
            </w:tcBorders>
          </w:tcPr>
          <w:p w14:paraId="6671A0E5" w14:textId="77777777" w:rsidR="00606A9A" w:rsidRPr="00184098" w:rsidRDefault="00606A9A" w:rsidP="00EF3761">
            <w:pPr>
              <w:spacing w:before="120"/>
              <w:jc w:val="both"/>
            </w:pPr>
            <w:r w:rsidRPr="00184098">
              <w:t xml:space="preserve">znamená přílohu </w:t>
            </w:r>
            <w:r>
              <w:t xml:space="preserve">k </w:t>
            </w:r>
            <w:r w:rsidRPr="00184098">
              <w:t>této Smlouv</w:t>
            </w:r>
            <w:r>
              <w:t>ě</w:t>
            </w:r>
            <w:r w:rsidRPr="00184098">
              <w:t xml:space="preserve">. Přílohy </w:t>
            </w:r>
            <w:r>
              <w:t xml:space="preserve">k </w:t>
            </w:r>
            <w:r w:rsidRPr="00184098">
              <w:t>této Smlouv</w:t>
            </w:r>
            <w:r>
              <w:t>ě</w:t>
            </w:r>
            <w:r w:rsidRPr="00184098">
              <w:t xml:space="preserve"> jsou její nedílnou součástí.</w:t>
            </w:r>
          </w:p>
        </w:tc>
      </w:tr>
      <w:tr w:rsidR="00606A9A" w:rsidRPr="00184098" w14:paraId="66706922" w14:textId="77777777" w:rsidTr="000B7D27">
        <w:trPr>
          <w:trHeight w:val="284"/>
        </w:trPr>
        <w:tc>
          <w:tcPr>
            <w:tcW w:w="2448" w:type="dxa"/>
            <w:tcBorders>
              <w:right w:val="single" w:sz="6" w:space="0" w:color="auto"/>
            </w:tcBorders>
          </w:tcPr>
          <w:p w14:paraId="32B1CC7D" w14:textId="77777777" w:rsidR="00606A9A" w:rsidRPr="00493AE8" w:rsidRDefault="00606A9A" w:rsidP="00EF3761">
            <w:pPr>
              <w:spacing w:before="120"/>
              <w:jc w:val="right"/>
              <w:rPr>
                <w:b/>
              </w:rPr>
            </w:pPr>
            <w:r w:rsidRPr="00493AE8">
              <w:rPr>
                <w:b/>
              </w:rPr>
              <w:t>Smlouva s Odběratelem</w:t>
            </w:r>
          </w:p>
        </w:tc>
        <w:tc>
          <w:tcPr>
            <w:tcW w:w="8460" w:type="dxa"/>
            <w:tcBorders>
              <w:left w:val="single" w:sz="6" w:space="0" w:color="auto"/>
            </w:tcBorders>
          </w:tcPr>
          <w:p w14:paraId="69FE9393" w14:textId="245FFA84" w:rsidR="00606A9A" w:rsidRPr="00FC159B" w:rsidRDefault="00606A9A" w:rsidP="00EF3761">
            <w:pPr>
              <w:spacing w:before="120"/>
              <w:jc w:val="both"/>
            </w:pPr>
            <w:r w:rsidRPr="00FC159B">
              <w:t xml:space="preserve">znamená smlouvu s Odběratelem ve smyslu ustanovení § 8 odst. 6 </w:t>
            </w:r>
            <w:proofErr w:type="spellStart"/>
            <w:r w:rsidRPr="00FC159B">
              <w:t>ZoVaK</w:t>
            </w:r>
            <w:proofErr w:type="spellEnd"/>
            <w:r w:rsidRPr="00FC159B">
              <w:t xml:space="preserve"> vztahující se </w:t>
            </w:r>
            <w:r w:rsidR="00D376E8" w:rsidRPr="00FC159B">
              <w:t>k</w:t>
            </w:r>
            <w:r w:rsidR="00D376E8">
              <w:t>e</w:t>
            </w:r>
            <w:r w:rsidR="00D376E8" w:rsidRPr="00FC159B">
              <w:t> Kanalizacím</w:t>
            </w:r>
            <w:r w:rsidRPr="00FC159B">
              <w:t>, jejíž vzor je uveden v Příloze č. 9 k této Smlouvě.</w:t>
            </w:r>
          </w:p>
        </w:tc>
      </w:tr>
      <w:tr w:rsidR="00606A9A" w:rsidRPr="00184098" w14:paraId="29C69DD4" w14:textId="77777777" w:rsidTr="000B7D27">
        <w:trPr>
          <w:trHeight w:val="284"/>
        </w:trPr>
        <w:tc>
          <w:tcPr>
            <w:tcW w:w="2448" w:type="dxa"/>
            <w:tcBorders>
              <w:right w:val="single" w:sz="6" w:space="0" w:color="auto"/>
            </w:tcBorders>
          </w:tcPr>
          <w:p w14:paraId="017E2B6D" w14:textId="77777777" w:rsidR="00606A9A" w:rsidRPr="00493AE8" w:rsidRDefault="00606A9A" w:rsidP="00EF3761">
            <w:pPr>
              <w:spacing w:before="120"/>
              <w:jc w:val="right"/>
              <w:rPr>
                <w:b/>
                <w:highlight w:val="yellow"/>
              </w:rPr>
            </w:pPr>
            <w:r w:rsidRPr="00493AE8">
              <w:rPr>
                <w:b/>
              </w:rPr>
              <w:t xml:space="preserve">Spor </w:t>
            </w:r>
          </w:p>
        </w:tc>
        <w:tc>
          <w:tcPr>
            <w:tcW w:w="8460" w:type="dxa"/>
            <w:tcBorders>
              <w:left w:val="single" w:sz="6" w:space="0" w:color="auto"/>
            </w:tcBorders>
          </w:tcPr>
          <w:p w14:paraId="6054A18E" w14:textId="77777777" w:rsidR="00606A9A" w:rsidRPr="00FC159B" w:rsidRDefault="00606A9A" w:rsidP="00EF3761">
            <w:pPr>
              <w:spacing w:before="120"/>
              <w:jc w:val="both"/>
            </w:pPr>
            <w:r w:rsidRPr="00FC159B">
              <w:t xml:space="preserve">má význam uvedený v článku </w:t>
            </w:r>
            <w:r w:rsidRPr="00FC159B">
              <w:fldChar w:fldCharType="begin"/>
            </w:r>
            <w:r w:rsidRPr="00FC159B">
              <w:instrText xml:space="preserve"> REF _Ref268767801 \w \h  \* MERGEFORMAT </w:instrText>
            </w:r>
            <w:r w:rsidRPr="00FC159B">
              <w:fldChar w:fldCharType="separate"/>
            </w:r>
            <w:r w:rsidR="00A16BC6" w:rsidRPr="00FC159B">
              <w:t>23</w:t>
            </w:r>
            <w:r w:rsidRPr="00FC159B">
              <w:fldChar w:fldCharType="end"/>
            </w:r>
            <w:r w:rsidRPr="00FC159B">
              <w:t xml:space="preserve"> této Smlouvy.</w:t>
            </w:r>
          </w:p>
        </w:tc>
      </w:tr>
      <w:tr w:rsidR="00606A9A" w:rsidRPr="00184098" w14:paraId="505D4361" w14:textId="77777777" w:rsidTr="000B7D27">
        <w:trPr>
          <w:trHeight w:val="284"/>
        </w:trPr>
        <w:tc>
          <w:tcPr>
            <w:tcW w:w="2448" w:type="dxa"/>
            <w:tcBorders>
              <w:right w:val="single" w:sz="6" w:space="0" w:color="auto"/>
            </w:tcBorders>
          </w:tcPr>
          <w:p w14:paraId="43A199C5" w14:textId="77777777" w:rsidR="00606A9A" w:rsidRPr="00493AE8" w:rsidRDefault="00606A9A" w:rsidP="00EF3761">
            <w:pPr>
              <w:spacing w:before="120"/>
              <w:jc w:val="right"/>
              <w:rPr>
                <w:b/>
              </w:rPr>
            </w:pPr>
            <w:r w:rsidRPr="00493AE8">
              <w:rPr>
                <w:b/>
              </w:rPr>
              <w:t>Technické Zhodnocení</w:t>
            </w:r>
          </w:p>
        </w:tc>
        <w:tc>
          <w:tcPr>
            <w:tcW w:w="8460" w:type="dxa"/>
            <w:tcBorders>
              <w:left w:val="single" w:sz="6" w:space="0" w:color="auto"/>
            </w:tcBorders>
          </w:tcPr>
          <w:p w14:paraId="2994E68C" w14:textId="77777777" w:rsidR="00606A9A" w:rsidRPr="00FC159B" w:rsidRDefault="00606A9A" w:rsidP="00EF3761">
            <w:pPr>
              <w:spacing w:before="120"/>
              <w:jc w:val="both"/>
            </w:pPr>
            <w:r w:rsidRPr="00FC159B">
              <w:t>znamená výdaje na činnosti představující dokončené nástavby, přístavby a stavební úpravy, rekonstrukce a modernizace Majetku, které nepředstavují Opravu či Údržbu.</w:t>
            </w:r>
          </w:p>
        </w:tc>
      </w:tr>
      <w:tr w:rsidR="00606A9A" w:rsidRPr="00184098" w14:paraId="380A0C57" w14:textId="77777777" w:rsidTr="000B7D27">
        <w:trPr>
          <w:trHeight w:val="284"/>
        </w:trPr>
        <w:tc>
          <w:tcPr>
            <w:tcW w:w="2448" w:type="dxa"/>
            <w:tcBorders>
              <w:right w:val="single" w:sz="6" w:space="0" w:color="auto"/>
            </w:tcBorders>
          </w:tcPr>
          <w:p w14:paraId="24EEB4C2" w14:textId="77777777" w:rsidR="00606A9A" w:rsidRPr="00493AE8" w:rsidRDefault="00606A9A" w:rsidP="00EF3761">
            <w:pPr>
              <w:spacing w:before="120"/>
              <w:jc w:val="right"/>
              <w:rPr>
                <w:b/>
              </w:rPr>
            </w:pPr>
            <w:r w:rsidRPr="00493AE8">
              <w:rPr>
                <w:b/>
              </w:rPr>
              <w:t>Údržba</w:t>
            </w:r>
          </w:p>
        </w:tc>
        <w:tc>
          <w:tcPr>
            <w:tcW w:w="8460" w:type="dxa"/>
            <w:tcBorders>
              <w:left w:val="single" w:sz="6" w:space="0" w:color="auto"/>
            </w:tcBorders>
          </w:tcPr>
          <w:p w14:paraId="74994C1E" w14:textId="77777777" w:rsidR="00606A9A" w:rsidRPr="00FC159B" w:rsidRDefault="00606A9A" w:rsidP="00EF3761">
            <w:pPr>
              <w:spacing w:before="120"/>
              <w:jc w:val="both"/>
            </w:pPr>
            <w:r w:rsidRPr="00FC159B">
              <w:t>znamená soustavnou činnost, kterou se zpomaluje fyzické opotřebení, předchází Poruchám a odstraňují se drobnější závady.</w:t>
            </w:r>
          </w:p>
        </w:tc>
      </w:tr>
      <w:tr w:rsidR="00606A9A" w:rsidRPr="00184098" w14:paraId="07C41594" w14:textId="77777777" w:rsidTr="000B7D27">
        <w:trPr>
          <w:trHeight w:val="284"/>
        </w:trPr>
        <w:tc>
          <w:tcPr>
            <w:tcW w:w="2448" w:type="dxa"/>
            <w:tcBorders>
              <w:right w:val="single" w:sz="6" w:space="0" w:color="auto"/>
            </w:tcBorders>
          </w:tcPr>
          <w:p w14:paraId="3E948961" w14:textId="77777777" w:rsidR="00606A9A" w:rsidRPr="00493AE8" w:rsidRDefault="00606A9A" w:rsidP="00EF3761">
            <w:pPr>
              <w:spacing w:before="120"/>
              <w:jc w:val="right"/>
              <w:rPr>
                <w:b/>
              </w:rPr>
            </w:pPr>
            <w:r w:rsidRPr="00493AE8">
              <w:rPr>
                <w:b/>
              </w:rPr>
              <w:t>Zavedená Odborná Praxe</w:t>
            </w:r>
          </w:p>
        </w:tc>
        <w:tc>
          <w:tcPr>
            <w:tcW w:w="8460" w:type="dxa"/>
            <w:tcBorders>
              <w:left w:val="single" w:sz="6" w:space="0" w:color="auto"/>
            </w:tcBorders>
          </w:tcPr>
          <w:p w14:paraId="63672A06" w14:textId="28A975D6" w:rsidR="00606A9A" w:rsidRPr="00184098" w:rsidRDefault="00606A9A" w:rsidP="00EF3761">
            <w:pPr>
              <w:spacing w:before="120"/>
              <w:jc w:val="both"/>
              <w:rPr>
                <w:highlight w:val="yellow"/>
              </w:rPr>
            </w:pPr>
            <w:r w:rsidRPr="00184098">
              <w:t>znamená použití standardů, postupů, metod a procedur, které jsou v souladu s</w:t>
            </w:r>
            <w:r w:rsidR="0080208E">
              <w:t> </w:t>
            </w:r>
            <w:r w:rsidRPr="00184098">
              <w:t xml:space="preserve">právními předpisy, veřejně dostupnými normami a technickými doporučeními obsahově zaměřenými na Provozování a/nebo na </w:t>
            </w:r>
            <w:proofErr w:type="gramStart"/>
            <w:r w:rsidRPr="00184098">
              <w:t>Kanalizac</w:t>
            </w:r>
            <w:r>
              <w:t>i(e)</w:t>
            </w:r>
            <w:r w:rsidRPr="00184098">
              <w:t xml:space="preserve"> a</w:t>
            </w:r>
            <w:r w:rsidR="0080208E">
              <w:t> </w:t>
            </w:r>
            <w:r w:rsidRPr="00184098">
              <w:t>vynaložení</w:t>
            </w:r>
            <w:proofErr w:type="gramEnd"/>
            <w:r w:rsidRPr="00184098">
              <w:t xml:space="preserve"> takového stupně dovedností, péče, pečlivosti, opatrnosti a</w:t>
            </w:r>
            <w:r w:rsidR="0080208E">
              <w:t> </w:t>
            </w:r>
            <w:r w:rsidRPr="00184098">
              <w:t>předvídavosti, která by byla běžně a rozumně očekávána od odborně kvalifikované, schopné</w:t>
            </w:r>
            <w:r>
              <w:t xml:space="preserve"> </w:t>
            </w:r>
            <w:r w:rsidRPr="00184098">
              <w:t>a zkušené osoby zabývající se příslušnou činností za stejných nebo podobných podmínek, včetně použití obecně rozšířených standardů, postupů, metod a procedur.</w:t>
            </w:r>
          </w:p>
        </w:tc>
      </w:tr>
      <w:tr w:rsidR="00163178" w:rsidRPr="00184098" w14:paraId="6181F29E" w14:textId="77777777" w:rsidTr="000B7D27">
        <w:trPr>
          <w:trHeight w:val="284"/>
        </w:trPr>
        <w:tc>
          <w:tcPr>
            <w:tcW w:w="2448" w:type="dxa"/>
            <w:tcBorders>
              <w:right w:val="single" w:sz="6" w:space="0" w:color="auto"/>
            </w:tcBorders>
          </w:tcPr>
          <w:p w14:paraId="087C89BD" w14:textId="77777777" w:rsidR="00163178" w:rsidRPr="00493AE8" w:rsidRDefault="00163178" w:rsidP="00EF3761">
            <w:pPr>
              <w:spacing w:before="120"/>
              <w:jc w:val="right"/>
              <w:rPr>
                <w:b/>
              </w:rPr>
            </w:pPr>
            <w:r>
              <w:rPr>
                <w:b/>
              </w:rPr>
              <w:t>Zákon o Rozhodčím Řízení</w:t>
            </w:r>
          </w:p>
        </w:tc>
        <w:tc>
          <w:tcPr>
            <w:tcW w:w="8460" w:type="dxa"/>
            <w:tcBorders>
              <w:left w:val="single" w:sz="6" w:space="0" w:color="auto"/>
            </w:tcBorders>
          </w:tcPr>
          <w:p w14:paraId="2CBCC944" w14:textId="77777777" w:rsidR="00163178" w:rsidRPr="00184098" w:rsidRDefault="00163178" w:rsidP="00EF3761">
            <w:pPr>
              <w:spacing w:before="120"/>
              <w:jc w:val="both"/>
            </w:pPr>
            <w:r>
              <w:t>znamená zákon č. </w:t>
            </w:r>
            <w:r w:rsidRPr="000049F2">
              <w:t>216/1994 Sb. o rozhodčím řízení a o výkonu rozhodčích nálezů</w:t>
            </w:r>
            <w:r>
              <w:t xml:space="preserve">, </w:t>
            </w:r>
            <w:r w:rsidRPr="00184098">
              <w:t>v</w:t>
            </w:r>
            <w:r>
              <w:t>e znění pozdějších předpisů</w:t>
            </w:r>
          </w:p>
        </w:tc>
      </w:tr>
      <w:tr w:rsidR="00412CDF" w:rsidRPr="00184098" w14:paraId="345C330C" w14:textId="77777777" w:rsidTr="000B7D27">
        <w:trPr>
          <w:trHeight w:val="284"/>
        </w:trPr>
        <w:tc>
          <w:tcPr>
            <w:tcW w:w="2448" w:type="dxa"/>
            <w:tcBorders>
              <w:right w:val="single" w:sz="6" w:space="0" w:color="auto"/>
            </w:tcBorders>
          </w:tcPr>
          <w:p w14:paraId="51458B16" w14:textId="77777777" w:rsidR="00412CDF" w:rsidRPr="00493AE8" w:rsidRDefault="00412CDF" w:rsidP="00EF3761">
            <w:pPr>
              <w:spacing w:before="120"/>
              <w:jc w:val="right"/>
              <w:rPr>
                <w:b/>
              </w:rPr>
            </w:pPr>
            <w:r w:rsidRPr="00493AE8">
              <w:rPr>
                <w:b/>
              </w:rPr>
              <w:t>Zákon o</w:t>
            </w:r>
            <w:r>
              <w:rPr>
                <w:b/>
              </w:rPr>
              <w:t> </w:t>
            </w:r>
            <w:r w:rsidRPr="00493AE8">
              <w:rPr>
                <w:b/>
              </w:rPr>
              <w:t>Vodovodech a</w:t>
            </w:r>
            <w:r>
              <w:rPr>
                <w:b/>
              </w:rPr>
              <w:t> </w:t>
            </w:r>
            <w:r w:rsidRPr="00493AE8">
              <w:rPr>
                <w:b/>
              </w:rPr>
              <w:t xml:space="preserve">Kanalizacích nebo </w:t>
            </w:r>
            <w:proofErr w:type="spellStart"/>
            <w:r w:rsidRPr="00493AE8">
              <w:rPr>
                <w:b/>
              </w:rPr>
              <w:t>ZoVaK</w:t>
            </w:r>
            <w:proofErr w:type="spellEnd"/>
          </w:p>
        </w:tc>
        <w:tc>
          <w:tcPr>
            <w:tcW w:w="8460" w:type="dxa"/>
            <w:tcBorders>
              <w:left w:val="single" w:sz="6" w:space="0" w:color="auto"/>
            </w:tcBorders>
          </w:tcPr>
          <w:p w14:paraId="73F5B636" w14:textId="77777777" w:rsidR="00412CDF" w:rsidRPr="00184098" w:rsidRDefault="00412CDF" w:rsidP="00EF3761">
            <w:pPr>
              <w:spacing w:before="120"/>
              <w:jc w:val="both"/>
              <w:rPr>
                <w:highlight w:val="yellow"/>
              </w:rPr>
            </w:pPr>
            <w:r w:rsidRPr="00184098">
              <w:t>znamená zákon č. 274/2001 Sb., o vodovodech a kanalizacích pro veřejnou potřebu a o změně některých zákonů (zákon o vodovodech a kanalizacích), v</w:t>
            </w:r>
            <w:r>
              <w:t>e znění pozdějších předpisů</w:t>
            </w:r>
            <w:r w:rsidRPr="00184098">
              <w:t>.</w:t>
            </w:r>
          </w:p>
        </w:tc>
      </w:tr>
    </w:tbl>
    <w:p w14:paraId="501F2FE5" w14:textId="77777777" w:rsidR="00D62A5C" w:rsidRPr="00215DE3" w:rsidRDefault="00D62A5C" w:rsidP="00496C92">
      <w:pPr>
        <w:pStyle w:val="Nadpis1"/>
      </w:pPr>
      <w:r w:rsidRPr="00215DE3">
        <w:br w:type="page"/>
      </w:r>
      <w:bookmarkStart w:id="3" w:name="_Toc491781848"/>
      <w:r w:rsidR="008377D1">
        <w:lastRenderedPageBreak/>
        <w:t>PREAMBULE</w:t>
      </w:r>
      <w:bookmarkEnd w:id="3"/>
    </w:p>
    <w:p w14:paraId="577D4A8B" w14:textId="1AFB1B80" w:rsidR="00A86296" w:rsidRDefault="00D62A5C" w:rsidP="003D536A">
      <w:pPr>
        <w:pStyle w:val="Preambule"/>
        <w:tabs>
          <w:tab w:val="clear" w:pos="1080"/>
          <w:tab w:val="num" w:pos="709"/>
        </w:tabs>
        <w:ind w:left="709" w:hanging="709"/>
        <w:jc w:val="both"/>
      </w:pPr>
      <w:r w:rsidRPr="00184098">
        <w:t>Vlastník je výlučným vlastníkem Majetku, včetně Kanalizací ve smyslu této Smlouvy</w:t>
      </w:r>
      <w:r w:rsidR="00A86296">
        <w:t>.</w:t>
      </w:r>
    </w:p>
    <w:p w14:paraId="7CA194FA" w14:textId="6DE6A03D" w:rsidR="00A86296" w:rsidRDefault="00D62A5C" w:rsidP="003D536A">
      <w:pPr>
        <w:pStyle w:val="Preambule"/>
        <w:tabs>
          <w:tab w:val="clear" w:pos="1080"/>
          <w:tab w:val="num" w:pos="709"/>
        </w:tabs>
        <w:ind w:left="709" w:hanging="709"/>
        <w:jc w:val="both"/>
      </w:pPr>
      <w:r w:rsidRPr="00184098">
        <w:t>Vlastník si přeje zajistit Provozování Kanalizací, včetně zajištění plnění souvisejících činností při Provozování Kanalizací ze strany Provozovatele</w:t>
      </w:r>
      <w:r w:rsidR="00BE587D">
        <w:t xml:space="preserve"> </w:t>
      </w:r>
      <w:r w:rsidRPr="00184098">
        <w:t xml:space="preserve">a umožnit Provozovateli, aby po Dobu Provozování, uzavíral svým jménem a na svůj účet v souladu se Zákonem o Vodovodech a Kanalizacích Smlouvy s Odběrateli a vybíral </w:t>
      </w:r>
      <w:r w:rsidR="00A86296">
        <w:t>s</w:t>
      </w:r>
      <w:r w:rsidRPr="00184098">
        <w:t>točné od Odběratelů</w:t>
      </w:r>
      <w:r w:rsidR="00A86296">
        <w:t>.</w:t>
      </w:r>
    </w:p>
    <w:p w14:paraId="5DDD3CE5" w14:textId="3EA87225" w:rsidR="00D62A5C" w:rsidRPr="00184098" w:rsidRDefault="00D62A5C" w:rsidP="003D536A">
      <w:pPr>
        <w:pStyle w:val="Preambule"/>
        <w:tabs>
          <w:tab w:val="clear" w:pos="1080"/>
          <w:tab w:val="num" w:pos="709"/>
        </w:tabs>
        <w:ind w:left="709" w:hanging="709"/>
        <w:jc w:val="both"/>
      </w:pPr>
      <w:r w:rsidRPr="00184098">
        <w:t>Provozovatel, který je oprávněn k podnikání v oblasti provozování kanalizací</w:t>
      </w:r>
      <w:r w:rsidR="00A86296">
        <w:t xml:space="preserve"> pro veřejnou potřebu</w:t>
      </w:r>
      <w:r w:rsidRPr="00184098">
        <w:t>, má zájem Provozovat Kanalizace po celou Dobu Provozování a platit Vlastníkovi za Dobu Provozování Nájemné ve výši určené Vlastníkem, a to způsoby uvedenými v této Smlouvě.</w:t>
      </w:r>
    </w:p>
    <w:p w14:paraId="0B76039F" w14:textId="77777777" w:rsidR="00D62A5C" w:rsidRPr="00215DE3" w:rsidRDefault="00221AA6" w:rsidP="00496C92">
      <w:pPr>
        <w:pStyle w:val="Nadpis1"/>
      </w:pPr>
      <w:bookmarkStart w:id="4" w:name="_Toc491781849"/>
      <w:r w:rsidRPr="00221AA6">
        <w:t>PŘEDMĚT SMLOUVY</w:t>
      </w:r>
      <w:bookmarkEnd w:id="4"/>
      <w:r w:rsidRPr="00221AA6">
        <w:t xml:space="preserve"> </w:t>
      </w:r>
    </w:p>
    <w:p w14:paraId="4975A9DA" w14:textId="77777777" w:rsidR="00F830B9" w:rsidRPr="00F830B9" w:rsidRDefault="00A86296" w:rsidP="00B47327">
      <w:pPr>
        <w:pStyle w:val="Nadpis2"/>
      </w:pPr>
      <w:bookmarkStart w:id="5" w:name="_Ref276714355"/>
      <w:bookmarkStart w:id="6" w:name="_Toc491781850"/>
      <w:r w:rsidRPr="00B47327">
        <w:t>Vymezení</w:t>
      </w:r>
      <w:r w:rsidR="00F830B9">
        <w:t xml:space="preserve"> předmětu </w:t>
      </w:r>
      <w:r>
        <w:t>S</w:t>
      </w:r>
      <w:r w:rsidR="00F830B9">
        <w:t>mlouvy</w:t>
      </w:r>
      <w:bookmarkEnd w:id="5"/>
      <w:bookmarkEnd w:id="6"/>
    </w:p>
    <w:p w14:paraId="4201E7C9" w14:textId="7A8EEA2E" w:rsidR="00505223" w:rsidRPr="00505223" w:rsidRDefault="00D62A5C" w:rsidP="00505223">
      <w:pPr>
        <w:pStyle w:val="Nadpis3"/>
      </w:pPr>
      <w:r w:rsidRPr="00F830B9">
        <w:t>Vlastník se zavazuje touto Smlouv</w:t>
      </w:r>
      <w:r w:rsidR="00606A9A">
        <w:t>o</w:t>
      </w:r>
      <w:r w:rsidRPr="00F830B9">
        <w:t xml:space="preserve">u předat Provozovateli do užívání Majetek za účelem Provozování Kanalizací jménem a na vlastní </w:t>
      </w:r>
      <w:r w:rsidR="00C46519">
        <w:t>odpovědnost</w:t>
      </w:r>
      <w:r w:rsidR="00C46519" w:rsidRPr="00F830B9">
        <w:t xml:space="preserve"> </w:t>
      </w:r>
      <w:r w:rsidRPr="00F830B9">
        <w:t xml:space="preserve">Provozovatele a Provozovatel se zavazuje užívat Majetek </w:t>
      </w:r>
      <w:r w:rsidR="004D1B6B">
        <w:t xml:space="preserve">ode Dne Zahájení Provozování </w:t>
      </w:r>
      <w:r w:rsidR="007B6D45">
        <w:t>do Dne Skončení</w:t>
      </w:r>
      <w:r w:rsidR="00B26792">
        <w:t xml:space="preserve"> </w:t>
      </w:r>
      <w:r w:rsidRPr="00F830B9">
        <w:t>řádně, účelně, účinně a hospodárně a zajistit plynulé a bezpečné Provozování</w:t>
      </w:r>
      <w:r w:rsidR="004F09C7">
        <w:t> </w:t>
      </w:r>
      <w:r w:rsidRPr="00F830B9">
        <w:t>Kanalizací v souladu s touto Smlouvou a platit Vlastníkovi Nájemné ve výši dle této Smlouvy a</w:t>
      </w:r>
      <w:r w:rsidR="004F09C7">
        <w:t> </w:t>
      </w:r>
      <w:r w:rsidRPr="00F830B9">
        <w:t>vrátit Vlastníkovi Majetek ke Dni Skončení ve stavu dle této Smlouvy.</w:t>
      </w:r>
      <w:r w:rsidR="00505223">
        <w:t xml:space="preserve"> </w:t>
      </w:r>
      <w:r w:rsidR="00505223" w:rsidRPr="00505223">
        <w:t xml:space="preserve">Podrobnosti k procesu předání </w:t>
      </w:r>
      <w:r w:rsidR="00505223">
        <w:t>M</w:t>
      </w:r>
      <w:r w:rsidR="00505223" w:rsidRPr="00505223">
        <w:t xml:space="preserve">ajetku </w:t>
      </w:r>
      <w:r w:rsidR="00505223">
        <w:t>Provozovateli a vrácením Majetku zpět Vlastníkovi</w:t>
      </w:r>
      <w:r w:rsidR="00505223" w:rsidRPr="00505223">
        <w:t xml:space="preserve"> jsou uvedeny v Příloze č. </w:t>
      </w:r>
      <w:r w:rsidR="007869B8" w:rsidRPr="00FC159B">
        <w:t>6</w:t>
      </w:r>
      <w:r w:rsidR="00505223" w:rsidRPr="00906DF2">
        <w:t xml:space="preserve"> </w:t>
      </w:r>
      <w:r w:rsidR="00505223">
        <w:t>k této Smlouvě.</w:t>
      </w:r>
    </w:p>
    <w:p w14:paraId="5E25F0D2" w14:textId="77777777" w:rsidR="00F830B9" w:rsidRDefault="002E0BBB" w:rsidP="003D536A">
      <w:pPr>
        <w:pStyle w:val="Nadpis2"/>
      </w:pPr>
      <w:bookmarkStart w:id="7" w:name="_Toc268695908"/>
      <w:bookmarkStart w:id="8" w:name="_Toc268696053"/>
      <w:bookmarkStart w:id="9" w:name="_Toc268696195"/>
      <w:bookmarkStart w:id="10" w:name="_Toc268696335"/>
      <w:bookmarkStart w:id="11" w:name="_Toc268696475"/>
      <w:bookmarkStart w:id="12" w:name="_Toc268696615"/>
      <w:bookmarkStart w:id="13" w:name="_Toc268696750"/>
      <w:bookmarkStart w:id="14" w:name="_Toc268696883"/>
      <w:bookmarkStart w:id="15" w:name="_Toc268697015"/>
      <w:bookmarkStart w:id="16" w:name="_Toc268697139"/>
      <w:bookmarkStart w:id="17" w:name="_Toc268697262"/>
      <w:bookmarkStart w:id="18" w:name="_Toc268697385"/>
      <w:bookmarkStart w:id="19" w:name="_Toc268697505"/>
      <w:bookmarkStart w:id="20" w:name="_Toc268697626"/>
      <w:bookmarkStart w:id="21" w:name="_Toc268697747"/>
      <w:bookmarkStart w:id="22" w:name="_Toc268697868"/>
      <w:bookmarkStart w:id="23" w:name="_Toc268697989"/>
      <w:bookmarkStart w:id="24" w:name="_Toc268698110"/>
      <w:bookmarkStart w:id="25" w:name="_Toc268698230"/>
      <w:bookmarkStart w:id="26" w:name="_Toc268701634"/>
      <w:bookmarkStart w:id="27" w:name="_Toc268701932"/>
      <w:bookmarkStart w:id="28" w:name="_Toc268702046"/>
      <w:bookmarkStart w:id="29" w:name="_Toc268704161"/>
      <w:bookmarkStart w:id="30" w:name="_Toc268704330"/>
      <w:bookmarkStart w:id="31" w:name="_Toc49178185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t>Základní rozložení rizik</w:t>
      </w:r>
      <w:r w:rsidR="00F84C0E">
        <w:t xml:space="preserve"> ve vztahu k Majetku</w:t>
      </w:r>
      <w:bookmarkEnd w:id="31"/>
    </w:p>
    <w:p w14:paraId="70948A38" w14:textId="77777777" w:rsidR="00D62A5C" w:rsidRPr="00184098" w:rsidRDefault="00D62A5C" w:rsidP="00D8239D">
      <w:pPr>
        <w:pStyle w:val="Nadpis3"/>
      </w:pPr>
      <w:r w:rsidRPr="00184098">
        <w:t xml:space="preserve">Pokud není v této Smlouvě výslovně uvedeno jinak, nese Provozovatel ode dne převzetí Majetku dle předcházejícího článku do dne řádného vrácení Majetku Vlastníkovi dle této Smlouvy riziko </w:t>
      </w:r>
      <w:r w:rsidR="00580DBF">
        <w:t>(</w:t>
      </w:r>
      <w:r w:rsidR="00C46519">
        <w:t>odpovědnost</w:t>
      </w:r>
      <w:r w:rsidR="00580DBF">
        <w:t>)</w:t>
      </w:r>
      <w:r w:rsidR="00C46519">
        <w:t xml:space="preserve"> </w:t>
      </w:r>
      <w:r w:rsidRPr="00184098">
        <w:t>vyplývající:</w:t>
      </w:r>
    </w:p>
    <w:p w14:paraId="0D876FB2" w14:textId="37C9DB8D" w:rsidR="00D62A5C" w:rsidRPr="00D8239D" w:rsidRDefault="00D62A5C" w:rsidP="00AA27F1">
      <w:pPr>
        <w:pStyle w:val="Nadpis4"/>
      </w:pPr>
      <w:r w:rsidRPr="00D8239D">
        <w:t>ze stavu Majetku, včetně podloží Kanalizací a/nebo skrytých vad</w:t>
      </w:r>
      <w:r w:rsidR="00927998">
        <w:t>;</w:t>
      </w:r>
    </w:p>
    <w:p w14:paraId="1FD4C221" w14:textId="20876D52" w:rsidR="00D62A5C" w:rsidRPr="00D8239D" w:rsidRDefault="00D62A5C" w:rsidP="00AA27F1">
      <w:pPr>
        <w:pStyle w:val="Nadpis4"/>
      </w:pPr>
      <w:r w:rsidRPr="00D8239D">
        <w:t>vlivů na Provozování Kanalizací vzniklých v důsledku jakýchkoliv kroků třetích osob, zejména pak i vlastníků nemovitostí sousedících s Majetkem</w:t>
      </w:r>
      <w:r w:rsidR="00927998">
        <w:t>;</w:t>
      </w:r>
    </w:p>
    <w:p w14:paraId="402823E3" w14:textId="77777777" w:rsidR="00D62A5C" w:rsidRPr="00D8239D" w:rsidRDefault="00D62A5C" w:rsidP="00AA27F1">
      <w:pPr>
        <w:pStyle w:val="Nadpis4"/>
      </w:pPr>
      <w:r w:rsidRPr="00D8239D">
        <w:t>z kontaminace půdy či povrchových nebo podzemních vod</w:t>
      </w:r>
      <w:r w:rsidR="00927998">
        <w:t>;</w:t>
      </w:r>
      <w:r w:rsidRPr="00D8239D">
        <w:t xml:space="preserve"> a </w:t>
      </w:r>
    </w:p>
    <w:p w14:paraId="5EF58245" w14:textId="77777777" w:rsidR="00D62A5C" w:rsidRPr="00D8239D" w:rsidRDefault="00D62A5C" w:rsidP="00AA27F1">
      <w:pPr>
        <w:pStyle w:val="Nadpis4"/>
      </w:pPr>
      <w:r w:rsidRPr="00D8239D">
        <w:t xml:space="preserve">z nutnosti likvidace nebezpečných materiálů či látek. </w:t>
      </w:r>
    </w:p>
    <w:p w14:paraId="0B9383DC" w14:textId="77777777" w:rsidR="00D62A5C" w:rsidRPr="00906DF2" w:rsidRDefault="00D62A5C" w:rsidP="00906DF2">
      <w:pPr>
        <w:pStyle w:val="Nadpis3"/>
      </w:pPr>
      <w:r w:rsidRPr="00906DF2">
        <w:t>V případě Liberační Události</w:t>
      </w:r>
      <w:r w:rsidR="00C46519">
        <w:t xml:space="preserve"> se</w:t>
      </w:r>
      <w:r w:rsidRPr="00906DF2">
        <w:t xml:space="preserve"> postupuje dle čl</w:t>
      </w:r>
      <w:r w:rsidRPr="00FC159B">
        <w:t xml:space="preserve">. </w:t>
      </w:r>
      <w:r w:rsidR="007869B8" w:rsidRPr="00FC159B">
        <w:fldChar w:fldCharType="begin"/>
      </w:r>
      <w:r w:rsidR="007869B8" w:rsidRPr="00FC159B">
        <w:instrText xml:space="preserve"> REF _Ref268767834 \w \h </w:instrText>
      </w:r>
      <w:r w:rsidR="00FC159B">
        <w:instrText xml:space="preserve"> \* MERGEFORMAT </w:instrText>
      </w:r>
      <w:r w:rsidR="007869B8" w:rsidRPr="00FC159B">
        <w:fldChar w:fldCharType="separate"/>
      </w:r>
      <w:r w:rsidR="00A16BC6" w:rsidRPr="00FC159B">
        <w:t>18</w:t>
      </w:r>
      <w:r w:rsidR="007869B8" w:rsidRPr="00FC159B">
        <w:fldChar w:fldCharType="end"/>
      </w:r>
      <w:r w:rsidRPr="00FC159B">
        <w:t xml:space="preserve"> této</w:t>
      </w:r>
      <w:r w:rsidRPr="00906DF2">
        <w:t xml:space="preserve"> Smlouvy.</w:t>
      </w:r>
    </w:p>
    <w:p w14:paraId="35364CE3" w14:textId="77777777" w:rsidR="00D8239D" w:rsidRPr="00D8239D" w:rsidRDefault="00D8239D" w:rsidP="00496C92">
      <w:pPr>
        <w:pStyle w:val="Nadpis1"/>
      </w:pPr>
      <w:bookmarkStart w:id="32" w:name="_Toc491781852"/>
      <w:bookmarkStart w:id="33" w:name="_Ref216770381"/>
      <w:r w:rsidRPr="00D8239D">
        <w:t>PRÁVA A POVINNOSTI SMLUVNÍCH STRAN</w:t>
      </w:r>
      <w:bookmarkEnd w:id="32"/>
    </w:p>
    <w:p w14:paraId="7F30829E" w14:textId="77777777" w:rsidR="00D8239D" w:rsidRDefault="003558C9" w:rsidP="003D536A">
      <w:pPr>
        <w:pStyle w:val="Nadpis2"/>
      </w:pPr>
      <w:bookmarkStart w:id="34" w:name="_Toc491781853"/>
      <w:r>
        <w:t>P</w:t>
      </w:r>
      <w:r w:rsidR="00D8239D">
        <w:t>ovinnosti Provozovatele</w:t>
      </w:r>
      <w:bookmarkEnd w:id="34"/>
    </w:p>
    <w:p w14:paraId="030FE5A8" w14:textId="77777777" w:rsidR="00D62A5C" w:rsidRPr="00184098" w:rsidRDefault="00D62A5C" w:rsidP="00D8239D">
      <w:pPr>
        <w:pStyle w:val="Nadpis3"/>
      </w:pPr>
      <w:r w:rsidRPr="00184098">
        <w:t xml:space="preserve">Provozovatel je povinen a zavazuje se: </w:t>
      </w:r>
    </w:p>
    <w:p w14:paraId="13EA140F" w14:textId="2901BCF1" w:rsidR="00D62A5C" w:rsidRPr="00184098" w:rsidRDefault="00D62A5C" w:rsidP="00AA27F1">
      <w:pPr>
        <w:pStyle w:val="Nadpis4"/>
      </w:pPr>
      <w:r w:rsidRPr="00184098">
        <w:t xml:space="preserve">zajistit </w:t>
      </w:r>
      <w:r w:rsidR="00C20FE3">
        <w:t xml:space="preserve">v Době Provozování </w:t>
      </w:r>
      <w:r w:rsidRPr="00184098">
        <w:t>svým jménem a na svůj účet plynulé</w:t>
      </w:r>
      <w:r w:rsidR="00C20FE3">
        <w:t xml:space="preserve"> </w:t>
      </w:r>
      <w:r w:rsidRPr="00184098">
        <w:t>a bezpečné odvádění a čištění odpadních vod;</w:t>
      </w:r>
    </w:p>
    <w:p w14:paraId="16103582" w14:textId="694944F8" w:rsidR="00D62A5C" w:rsidRPr="00416939" w:rsidRDefault="00C20FE3" w:rsidP="00AA27F1">
      <w:pPr>
        <w:pStyle w:val="Nadpis4"/>
      </w:pPr>
      <w:r>
        <w:t>Provozovat</w:t>
      </w:r>
      <w:r w:rsidRPr="00184098">
        <w:t xml:space="preserve"> </w:t>
      </w:r>
      <w:r w:rsidR="00D62A5C" w:rsidRPr="00184098">
        <w:t xml:space="preserve">v Době Provozování </w:t>
      </w:r>
      <w:bookmarkStart w:id="35" w:name="_Ref158025102"/>
      <w:r w:rsidR="00D62A5C" w:rsidRPr="00184098">
        <w:t xml:space="preserve">Kanalizace a </w:t>
      </w:r>
      <w:r>
        <w:t xml:space="preserve">užívat </w:t>
      </w:r>
      <w:r w:rsidR="00D62A5C" w:rsidRPr="00184098">
        <w:t>Majetek v souladu se</w:t>
      </w:r>
      <w:bookmarkEnd w:id="35"/>
      <w:r w:rsidR="00D62A5C" w:rsidRPr="00184098">
        <w:t xml:space="preserve"> závaznými předpisy, všemi příslušnými povoleními, touto Smlouvou a Zavedenou Odbornou Praxí, tj. zajišťovat vlastní </w:t>
      </w:r>
      <w:r w:rsidR="00D62A5C" w:rsidRPr="00184098">
        <w:lastRenderedPageBreak/>
        <w:t xml:space="preserve">Provozování, Údržbu, </w:t>
      </w:r>
      <w:r w:rsidR="00D62A5C" w:rsidRPr="00416939">
        <w:t xml:space="preserve">realizovat Plán </w:t>
      </w:r>
      <w:r w:rsidR="00415B94" w:rsidRPr="00415B94">
        <w:t xml:space="preserve">Obnovujících </w:t>
      </w:r>
      <w:r w:rsidR="00D62A5C" w:rsidRPr="00416939">
        <w:t xml:space="preserve">Oprav, zajistit Odstranění Havárií a Poruch, dále ochranu Majetku včetně kontroly všech objektů a zařízení, které tvoří Kanalizace; </w:t>
      </w:r>
    </w:p>
    <w:p w14:paraId="06E16D3C" w14:textId="788D1D18" w:rsidR="00D62A5C" w:rsidRPr="00416939" w:rsidRDefault="00D62A5C" w:rsidP="00AA27F1">
      <w:pPr>
        <w:pStyle w:val="Nadpis4"/>
      </w:pPr>
      <w:r w:rsidRPr="00416939">
        <w:t>zajistit svým jménem a na svůj účet bezpečné nakládání s odpady vzniklými Provozováním Kanalizací</w:t>
      </w:r>
      <w:r w:rsidR="00601B2C">
        <w:t>;</w:t>
      </w:r>
    </w:p>
    <w:p w14:paraId="11284255" w14:textId="3DA8FA0B" w:rsidR="00416939" w:rsidRPr="00416939" w:rsidRDefault="00D62A5C" w:rsidP="00AA27F1">
      <w:pPr>
        <w:pStyle w:val="Nadpis4"/>
      </w:pPr>
      <w:r w:rsidRPr="00416939">
        <w:t>zajistit, aby Provozování Kanalizací bylo prováděno řádně kvalifikovanými a vyškolenými pracovníky</w:t>
      </w:r>
      <w:r w:rsidR="00601B2C">
        <w:t>;</w:t>
      </w:r>
    </w:p>
    <w:p w14:paraId="50857ECF" w14:textId="7B964EEA" w:rsidR="00D62A5C" w:rsidRPr="00416939" w:rsidRDefault="00416939" w:rsidP="00AA27F1">
      <w:pPr>
        <w:pStyle w:val="Nadpis4"/>
      </w:pPr>
      <w:r w:rsidRPr="00416939">
        <w:t>zajistit, aby při Provozování Kanalizací</w:t>
      </w:r>
      <w:r w:rsidR="00D62A5C" w:rsidRPr="00416939">
        <w:t xml:space="preserve"> bylo</w:t>
      </w:r>
      <w:r w:rsidR="00C20FE3">
        <w:t xml:space="preserve"> jen</w:t>
      </w:r>
      <w:r>
        <w:t xml:space="preserve"> v nezbytně nutném rozsahu</w:t>
      </w:r>
      <w:r w:rsidR="00D62A5C" w:rsidRPr="00416939">
        <w:t xml:space="preserve"> zasahováno do práv</w:t>
      </w:r>
      <w:r w:rsidRPr="00416939">
        <w:t xml:space="preserve"> a oprávněných zájmů</w:t>
      </w:r>
      <w:r w:rsidR="00D62A5C" w:rsidRPr="00416939">
        <w:t xml:space="preserve"> Vlastníka a Odběratelů</w:t>
      </w:r>
      <w:r w:rsidRPr="00416939">
        <w:t xml:space="preserve">, </w:t>
      </w:r>
      <w:r w:rsidR="00D62A5C" w:rsidRPr="00416939">
        <w:t>jakož i zájmů vlastníků nebo uživatelů pozemků a/nebo staveb v majetku třetích osob</w:t>
      </w:r>
      <w:bookmarkEnd w:id="33"/>
      <w:r w:rsidR="00D62A5C" w:rsidRPr="00416939">
        <w:t>;</w:t>
      </w:r>
    </w:p>
    <w:p w14:paraId="2C5EB36D" w14:textId="77777777" w:rsidR="00D62A5C" w:rsidRPr="00184098" w:rsidRDefault="00D62A5C" w:rsidP="00AA27F1">
      <w:pPr>
        <w:pStyle w:val="Nadpis4"/>
      </w:pPr>
      <w:r w:rsidRPr="00184098">
        <w:t>zajistit svým jménem a na svůj účet plnění svých povinností vyplývajících ze Smluv s Odběrateli a dalších povinností založených touto Smlouvou ve vztahu k</w:t>
      </w:r>
      <w:r w:rsidR="00601B2C">
        <w:t> </w:t>
      </w:r>
      <w:r w:rsidRPr="00184098">
        <w:t>Odběratelům</w:t>
      </w:r>
      <w:r w:rsidR="00601B2C">
        <w:t>;</w:t>
      </w:r>
      <w:r w:rsidRPr="00184098">
        <w:t xml:space="preserve"> </w:t>
      </w:r>
    </w:p>
    <w:p w14:paraId="48162979" w14:textId="47EBBA88" w:rsidR="00D62A5C" w:rsidRPr="00FC159B" w:rsidRDefault="00D62A5C" w:rsidP="00AA27F1">
      <w:pPr>
        <w:pStyle w:val="Nadpis4"/>
      </w:pPr>
      <w:r w:rsidRPr="00184098">
        <w:t>odstranit Poruchu a/nebo Havárii a obnovit odvádění odpadních vod v termínech dle Přílohy</w:t>
      </w:r>
      <w:r w:rsidR="00D81062">
        <w:t xml:space="preserve"> </w:t>
      </w:r>
      <w:r w:rsidR="00D81062" w:rsidRPr="00FC159B">
        <w:t>č.</w:t>
      </w:r>
      <w:r w:rsidRPr="00FC159B">
        <w:t xml:space="preserve"> </w:t>
      </w:r>
      <w:r w:rsidR="007869B8" w:rsidRPr="00FC159B">
        <w:t>3</w:t>
      </w:r>
      <w:r w:rsidR="00B329E8" w:rsidRPr="00FC159B">
        <w:t xml:space="preserve"> </w:t>
      </w:r>
      <w:r w:rsidR="00C20FE3" w:rsidRPr="00FC159B">
        <w:t>k této Smlouvě</w:t>
      </w:r>
      <w:r w:rsidR="00601B2C" w:rsidRPr="00FC159B">
        <w:t>;</w:t>
      </w:r>
    </w:p>
    <w:p w14:paraId="1C24C59A" w14:textId="77777777" w:rsidR="00C43128" w:rsidRDefault="00D62A5C" w:rsidP="00C43128">
      <w:pPr>
        <w:pStyle w:val="Nadpis4"/>
        <w:ind w:left="1078"/>
      </w:pPr>
      <w:r w:rsidRPr="00FC159B">
        <w:t>řádně a včas uplatňovat práva z odpovědnosti</w:t>
      </w:r>
      <w:r w:rsidRPr="00184098">
        <w:t xml:space="preserve"> za vady Majetku</w:t>
      </w:r>
      <w:r w:rsidR="00B1131B">
        <w:t xml:space="preserve"> (včetně odpovědnosti zhotovitele vyplývající z poskytnuté záruky)</w:t>
      </w:r>
      <w:r w:rsidR="00430E8D">
        <w:t>, přičemž</w:t>
      </w:r>
      <w:r w:rsidRPr="00184098">
        <w:t xml:space="preserve"> Vlastník je povinen poskytovat Provozovateli veškerou nezbytnou součinnost k řádnému a včasnému uplatnění práv vůči odpovědnému subjektu, včetně vystavení zvláštní plné moci. </w:t>
      </w:r>
      <w:r w:rsidR="00B1131B">
        <w:t>Provozovatel je oprávněn a </w:t>
      </w:r>
      <w:r w:rsidR="00B1131B" w:rsidRPr="00FC36F1">
        <w:t>povinen za tím účelem zpřístupnit části Majetku příslušnému zhotoviteli pro účely jeho opravy a strpět její řádnou opravu. O vzniku vady, její opra</w:t>
      </w:r>
      <w:r w:rsidR="00B1131B">
        <w:t>vy a uplatnění práv Vlastníka z </w:t>
      </w:r>
      <w:r w:rsidR="00B1131B" w:rsidRPr="00FC36F1">
        <w:t>odpovědnosti vůči zhotoviteli v záruční době je Provozovatel povinen průběžně informovat Vlastníka.</w:t>
      </w:r>
      <w:r w:rsidR="00B1131B">
        <w:t xml:space="preserve"> </w:t>
      </w:r>
      <w:r w:rsidRPr="00184098">
        <w:t>V případě, že v důsledku porušení povinností Provozovatele dle tohoto článku nebude možné uplatnit práva z odpovědnosti za vady vůči odpovědnému subjektu, odpovídá</w:t>
      </w:r>
      <w:r w:rsidR="00B1131B">
        <w:br/>
      </w:r>
      <w:r w:rsidRPr="00184098">
        <w:t>Provozovatel Vlastníkovi za vzniklou škodu</w:t>
      </w:r>
      <w:r w:rsidR="00B1131B">
        <w:t>.</w:t>
      </w:r>
    </w:p>
    <w:p w14:paraId="3D7857B5" w14:textId="77777777" w:rsidR="00C43128" w:rsidRDefault="00B1131B" w:rsidP="00C43128">
      <w:pPr>
        <w:pStyle w:val="Nadpis4"/>
        <w:numPr>
          <w:ilvl w:val="0"/>
          <w:numId w:val="0"/>
        </w:numPr>
        <w:ind w:left="1078"/>
      </w:pPr>
      <w:r>
        <w:t>Sm</w:t>
      </w:r>
      <w:r w:rsidRPr="00342033">
        <w:t xml:space="preserve">luvní strany </w:t>
      </w:r>
      <w:r>
        <w:t>v této souvislosti sjednávají</w:t>
      </w:r>
      <w:r w:rsidRPr="00342033">
        <w:t>, že pokud by vada v záruční době na části Majetku, za níž odpovídá zhotovitel, způsobila Poruchu nebo Havárii, zavazuje se Provozovatel do 24 hodin od</w:t>
      </w:r>
      <w:r w:rsidR="009A2D14">
        <w:t xml:space="preserve"> okamžiku</w:t>
      </w:r>
      <w:r w:rsidRPr="00342033">
        <w:t xml:space="preserve"> vzniku poruchového nebo havarijního stavu způsobené vadou díla, za níž odpovídá zhotovitel, zahájit na náklady Vlastníka náhradní odvádění odpadních vod. Toto náhradní odvádění odpadních vod bude Provozovatel provádět až do úplného odstranění vady díla takovým způsobem, aby po celou dobu opravy části Majetku bylo zajištěno </w:t>
      </w:r>
      <w:r>
        <w:t>plynulé odvádění odpadních vod;</w:t>
      </w:r>
    </w:p>
    <w:p w14:paraId="4193FE1E" w14:textId="03700505" w:rsidR="00C43128" w:rsidRPr="0071274A" w:rsidRDefault="00C43128" w:rsidP="00C43128">
      <w:pPr>
        <w:pStyle w:val="Nadpis4"/>
        <w:numPr>
          <w:ilvl w:val="0"/>
          <w:numId w:val="0"/>
        </w:numPr>
        <w:tabs>
          <w:tab w:val="num" w:pos="1134"/>
        </w:tabs>
        <w:ind w:left="1078"/>
      </w:pPr>
      <w:r w:rsidRPr="0071274A">
        <w:t xml:space="preserve">Smluvní strany berou na vědomí, že zhotovitelé – </w:t>
      </w:r>
      <w:bookmarkStart w:id="36" w:name="_Hlk495924696"/>
      <w:r w:rsidRPr="0071274A">
        <w:t>„Zlatníky a Milostovice – splašková kanalizace“ a „Vlaštovičky + Jarkovice – splašková kanalizace“</w:t>
      </w:r>
      <w:bookmarkEnd w:id="36"/>
      <w:r w:rsidRPr="0071274A">
        <w:t xml:space="preserve"> se zavázali poskytnout záruku za provedení díla v 60 měsíců s výjimkou strojů a technologických zařízení, na něž výrobce těchto zařízení vystavuje samostatný záruční list, je sjednaná v délce lhůty poskytnuté výrobcem, nejméně však v délce 24 měsíců. Záruční lhůta na povrchy komunikací je poskytnuta nejméně na 36 měsíců.</w:t>
      </w:r>
    </w:p>
    <w:p w14:paraId="2E7291B4" w14:textId="37A63673" w:rsidR="00C43128" w:rsidRPr="0071274A" w:rsidRDefault="00C43128" w:rsidP="00C43128">
      <w:pPr>
        <w:pStyle w:val="Nadpis4"/>
        <w:numPr>
          <w:ilvl w:val="0"/>
          <w:numId w:val="0"/>
        </w:numPr>
        <w:ind w:left="1078"/>
      </w:pPr>
      <w:r w:rsidRPr="0071274A">
        <w:t xml:space="preserve">Počátek všech záručních lhůt je určený ode dne převzetí Vlastníkem díla od zhotovitelů v rámci projektů „Zlatníky a Milostovice – splašková kanalizace“ a „Vlaštovičky + Jarkovice – splašková kanalizace“.  </w:t>
      </w:r>
    </w:p>
    <w:p w14:paraId="6A44D49C" w14:textId="77777777" w:rsidR="00C43128" w:rsidRPr="0071274A" w:rsidRDefault="00C43128" w:rsidP="00C43128">
      <w:pPr>
        <w:pStyle w:val="Nadpis4"/>
        <w:numPr>
          <w:ilvl w:val="0"/>
          <w:numId w:val="0"/>
        </w:numPr>
        <w:ind w:left="1078"/>
      </w:pPr>
      <w:r w:rsidRPr="0071274A">
        <w:t xml:space="preserve">V souvislosti s povinností Provozovatele řádně a včas uplatňovat práva z odpovědnosti za vady Majetku (včetně odpovědnosti zhotovitele vyplývající z poskytnuté záruky) je Provozovatel povinen: </w:t>
      </w:r>
    </w:p>
    <w:p w14:paraId="2AFA5914" w14:textId="77777777" w:rsidR="00C43128" w:rsidRPr="0071274A" w:rsidRDefault="00C43128" w:rsidP="00C43128">
      <w:pPr>
        <w:pStyle w:val="Nadpis4"/>
        <w:numPr>
          <w:ilvl w:val="0"/>
          <w:numId w:val="0"/>
        </w:numPr>
        <w:ind w:left="1078"/>
      </w:pPr>
      <w:r w:rsidRPr="0071274A">
        <w:t xml:space="preserve">(A) do doby uplynutí záruky strojů a technologických zařízení nejméně jedenkrát za tři měsíce předkládat zprávu o provedených kontrolách strojů a zařízení obsahující prohlášení o stavu strojů a zařízení; zpráva vždy musí obsahovat závazné prohlášení Provozovatele, zda došlo </w:t>
      </w:r>
      <w:r w:rsidRPr="0071274A">
        <w:lastRenderedPageBreak/>
        <w:t xml:space="preserve">(nebo nedošlo) ke zjištění stavu zakládajícího dle odborného uvážení Provozovatele možnost uplatnění práv Vlastníka z odpovědnosti vůči zhotoviteli v záruční době a jaké konkrétní činnosti v zastoupení Vlastníka již Provozovatel učinil; </w:t>
      </w:r>
    </w:p>
    <w:p w14:paraId="0F8DAF3D" w14:textId="77777777" w:rsidR="00C43128" w:rsidRPr="0071274A" w:rsidRDefault="00C43128" w:rsidP="00C43128">
      <w:pPr>
        <w:pStyle w:val="Nadpis4"/>
        <w:numPr>
          <w:ilvl w:val="0"/>
          <w:numId w:val="0"/>
        </w:numPr>
        <w:ind w:left="1078"/>
      </w:pPr>
      <w:r w:rsidRPr="0071274A">
        <w:t>(B) do doby uplynutí záruky na povrchy komunikací nejméně jedenkrát za šest měsíců předkládat zprávu o provedených kontrolách stavu povrchů komunikací včetně adekvátně podrobné fotodokumentace obsahující prohlášení o stavu komunikací; zpráva vždy musí obsahovat závazné prohlášení Provozovatele, zda došlo (nebo nedošlo) ke zjištění stavu zakládajícího dle odborného uvážení Provozovatele možnost uplatnění práv Vlastníka z odpovědnosti vůči zhotoviteli v záruční době a jaké konkrétní činnosti v zastoupení Vlastníka již Provozovatel učinil;</w:t>
      </w:r>
    </w:p>
    <w:p w14:paraId="38AAC52E" w14:textId="77CAD9C2" w:rsidR="00C43128" w:rsidRPr="0071274A" w:rsidRDefault="00C43128" w:rsidP="00C43128">
      <w:pPr>
        <w:pStyle w:val="Nadpis4"/>
        <w:numPr>
          <w:ilvl w:val="0"/>
          <w:numId w:val="0"/>
        </w:numPr>
        <w:ind w:left="1078"/>
      </w:pPr>
      <w:r w:rsidRPr="0071274A">
        <w:t xml:space="preserve">(C) do doby uplynutí záruky na ostatní části díla (mimo strojů a technologických zařízení a mimo povrchy komunikací) – zejména kanalizační potrubí a nastavení SW pro řízení ČOV - nejméně jedenkrát za šest měsíce předkládat zprávu o provedených kontrolách stavu ostatních částí díla; zpráva vždy musí obsahovat závazné prohlášení Provozovatele, zda došlo (nebo nedošlo) ke zjištění stavu zakládajícího dle odborného uvážení Provozovatele možnost uplatnění práv Vlastníka z odpovědnosti vůči zhotoviteli v záruční době a jaké konkrétní činnosti v zastoupení Vlastníka již Provozovatel učinil; součástí zprávy bude dokumentace o provedení kontroly kanalizačních šachet (nejméně reprezentativní výběr 25 % z celkového počtu) a dokumentace o provedení kontroly </w:t>
      </w:r>
      <w:proofErr w:type="spellStart"/>
      <w:r w:rsidRPr="0071274A">
        <w:t>ovality</w:t>
      </w:r>
      <w:proofErr w:type="spellEnd"/>
      <w:r w:rsidRPr="0071274A">
        <w:t xml:space="preserve"> kanalizačního gravitačního potrubí (nejméně reprezentativní výběr </w:t>
      </w:r>
      <w:r w:rsidR="002A1F8C">
        <w:t xml:space="preserve">5 </w:t>
      </w:r>
      <w:r w:rsidRPr="0071274A">
        <w:t>% z celkové délky gravitační stokové sítě), přičemž tyto dokumentace budou nejméně za období ode Dne Zahájení Provozování po uplynutí 12 měsíců, po uplynutí 24 měsíců a potom vždy za každých dalších 18 měsíců;</w:t>
      </w:r>
    </w:p>
    <w:p w14:paraId="7CE198B5" w14:textId="2E8CF99D" w:rsidR="00601B2C" w:rsidRPr="0071274A" w:rsidRDefault="00C43128" w:rsidP="00C43128">
      <w:pPr>
        <w:pStyle w:val="Nadpis4"/>
      </w:pPr>
      <w:r w:rsidRPr="0071274A">
        <w:t>vést pro Vlastníka Majetkovou Evidenci a Provozní Evidenci, vyhotovovat statistické výkazy pro vedení provozování vodohospodářské infrastruktury a nejméně na požádání Vlastníkovi kdykoliv (nejvýše však jedenkrát za 18 měsíců) poskytnout Majetkovou Evidenci a Provozní Evidenci v elektronickém formátu typu „open data“ a vždy nejpozději do 31. května poskytnout Vlastníkovi statistické výkazy za předcházející rok v elektronickém formátu typu „open data“;</w:t>
      </w:r>
    </w:p>
    <w:p w14:paraId="75AC454C" w14:textId="71510CE9" w:rsidR="00D62A5C" w:rsidRPr="0071274A" w:rsidRDefault="00D62A5C" w:rsidP="00AA27F1">
      <w:pPr>
        <w:pStyle w:val="Nadpis4"/>
      </w:pPr>
      <w:r w:rsidRPr="0071274A">
        <w:t>poskytovat Vlastníkovi tzv. vybrané údaje z</w:t>
      </w:r>
      <w:r w:rsidR="00430E8D" w:rsidRPr="0071274A">
        <w:t> Majetkové Evidence a Provozní Evidence</w:t>
      </w:r>
      <w:r w:rsidRPr="0071274A">
        <w:t xml:space="preserve"> v dostatečném předstihu tak, aby mohl Vlastník splnit svou zákonnou povinnost dle ustanovení § 5 odst. 3 </w:t>
      </w:r>
      <w:proofErr w:type="spellStart"/>
      <w:r w:rsidRPr="0071274A">
        <w:t>ZoVaK</w:t>
      </w:r>
      <w:proofErr w:type="spellEnd"/>
      <w:r w:rsidR="006E241D" w:rsidRPr="0071274A">
        <w:t>;</w:t>
      </w:r>
    </w:p>
    <w:p w14:paraId="126FA9D1" w14:textId="77777777" w:rsidR="00537E51" w:rsidRPr="0071274A" w:rsidRDefault="00537E51" w:rsidP="00537E51">
      <w:pPr>
        <w:pStyle w:val="Nadpis4"/>
      </w:pPr>
      <w:r w:rsidRPr="0071274A">
        <w:t xml:space="preserve">předložit Vlastníkovi ke schválení návrh v elektronickém formátu typu „open data“ </w:t>
      </w:r>
    </w:p>
    <w:p w14:paraId="60D26B39" w14:textId="4FAFDE01" w:rsidR="00537E51" w:rsidRPr="0071274A" w:rsidRDefault="00537E51" w:rsidP="00537E51">
      <w:pPr>
        <w:pStyle w:val="Nadpis4"/>
        <w:numPr>
          <w:ilvl w:val="0"/>
          <w:numId w:val="0"/>
        </w:numPr>
        <w:ind w:left="1134"/>
      </w:pPr>
      <w:r w:rsidRPr="0071274A">
        <w:t xml:space="preserve">(A) vyhodnocení zkušebního provozu ČOV v rámci projektů „Zlatníky a Milostovice – splašková kanalizace“ a „Vlaštovičky + Jarkovice – splašková kanalizace“ a to nejpozději dva měsíce před uplynutím lhůty k ukončení zkušebního provozu stanové rozhodnutím příslušného orgánu veřejné správy včetně návrhu provozního řádu těchto ČOV pro trvalý provoz; stejné povinnosti má znovu Provozovatel, pokud bude rozhodnuto o prodloužení zkušebního provozu těchto ČOV </w:t>
      </w:r>
    </w:p>
    <w:p w14:paraId="036861AC" w14:textId="2AAFBB9E" w:rsidR="00537E51" w:rsidRPr="0071274A" w:rsidRDefault="00537E51" w:rsidP="00537E51">
      <w:pPr>
        <w:pStyle w:val="Nadpis4"/>
        <w:numPr>
          <w:ilvl w:val="0"/>
          <w:numId w:val="0"/>
        </w:numPr>
        <w:ind w:left="1134"/>
      </w:pPr>
      <w:r w:rsidRPr="0071274A">
        <w:t xml:space="preserve">(B) aktualizaci provozního řádu stokové sítě v rámci projektů „Zlatníky a Milostovice – splašková kanalizace“ a „Vlaštovičky + Jarkovice – splašková kanalizace“, provozního řádu původní stokové sítě a to po uplynutí 36 měsíců ode Dne Zahájení Provozování nejpozději však do 40 měsíců ode Dne Zahájení Provozování </w:t>
      </w:r>
    </w:p>
    <w:p w14:paraId="5677AF8B" w14:textId="4EEC9FAA" w:rsidR="00537E51" w:rsidRPr="0071274A" w:rsidRDefault="00537E51" w:rsidP="00537E51">
      <w:pPr>
        <w:pStyle w:val="Nadpis4"/>
        <w:numPr>
          <w:ilvl w:val="0"/>
          <w:numId w:val="0"/>
        </w:numPr>
        <w:ind w:left="1134"/>
      </w:pPr>
      <w:r w:rsidRPr="0071274A">
        <w:t xml:space="preserve">(C) aktualizaci provozního řádu ČOV Vávrovice a to po uplynutí 40 měsíců ode Dne Zahájení Provozování nejpozději však do 48 měsíců ode Dne Zahájení Provozování, aktualizaci provozního řádu ČOV v rámci projektů „Zlatníky a Milostovice – splašková kanalizace“ a „Vlaštovičky + Jarkovice – splašková kanalizace“ a to po uplynutí 54 měsíců ode Dne Zahájení Provozování nejpozději však do 60 měsíců ode Dne Zahájení Provozování </w:t>
      </w:r>
    </w:p>
    <w:p w14:paraId="489639D8" w14:textId="0E08F464" w:rsidR="00537E51" w:rsidRPr="0071274A" w:rsidRDefault="00537E51" w:rsidP="00537E51">
      <w:pPr>
        <w:pStyle w:val="Nadpis4"/>
        <w:numPr>
          <w:ilvl w:val="0"/>
          <w:numId w:val="0"/>
        </w:numPr>
        <w:ind w:left="1134"/>
      </w:pPr>
      <w:r w:rsidRPr="0071274A">
        <w:lastRenderedPageBreak/>
        <w:t>(D) společný kanalizační řád zahrnující veškerou kanalizaci pro veřejnou potřebu ukončenou ČOV Vávrovice, ČOV SmVaK nebo ukončenou ČOV v rámci projektů „Zlatníky a Milostovice – splašková kanalizace“ a „Vlaštovičky + Jarkovice – splašková kanalizace“ a to po uplynutí 48 měsíců ode Dne Zahájení Provozování nejpozději však do 52 měsíců ode Dne Zahájení Provozování</w:t>
      </w:r>
    </w:p>
    <w:p w14:paraId="1D693E48" w14:textId="0B055AD2" w:rsidR="006E241D" w:rsidRPr="006E241D" w:rsidRDefault="00537E51" w:rsidP="00537E51">
      <w:pPr>
        <w:pStyle w:val="Nadpis4"/>
        <w:numPr>
          <w:ilvl w:val="0"/>
          <w:numId w:val="0"/>
        </w:numPr>
        <w:ind w:left="1134"/>
      </w:pPr>
      <w:r w:rsidRPr="0071274A">
        <w:t xml:space="preserve">(E) plán kontrol míry znečištění odpadních vod a kalů dle Vyhlášky k </w:t>
      </w:r>
      <w:proofErr w:type="spellStart"/>
      <w:r w:rsidRPr="0071274A">
        <w:t>ZoVaK</w:t>
      </w:r>
      <w:proofErr w:type="spellEnd"/>
      <w:r w:rsidRPr="0071274A">
        <w:t xml:space="preserve"> (§ 9) a to nejpozději do 6 měsíců ode Dne Zahájení Provozování;</w:t>
      </w:r>
    </w:p>
    <w:p w14:paraId="69870C9F" w14:textId="77777777" w:rsidR="00D62A5C" w:rsidRPr="00184098" w:rsidRDefault="003558C9" w:rsidP="00AA27F1">
      <w:pPr>
        <w:pStyle w:val="Nadpis4"/>
      </w:pPr>
      <w:r>
        <w:t>plnit další povinnosti Provozovatele dle této Smlouvy</w:t>
      </w:r>
      <w:r w:rsidR="00601B2C">
        <w:t>.</w:t>
      </w:r>
    </w:p>
    <w:p w14:paraId="7CFC2000" w14:textId="647EB9B1" w:rsidR="00B329E8" w:rsidRPr="00184098" w:rsidRDefault="003558C9" w:rsidP="003D536A">
      <w:pPr>
        <w:pStyle w:val="Nadpis2"/>
      </w:pPr>
      <w:bookmarkStart w:id="37" w:name="_Toc491781854"/>
      <w:r>
        <w:t>P</w:t>
      </w:r>
      <w:r w:rsidR="00430E8D">
        <w:t>ráva</w:t>
      </w:r>
      <w:r w:rsidR="00B329E8">
        <w:t xml:space="preserve"> Provozovatele</w:t>
      </w:r>
      <w:bookmarkEnd w:id="37"/>
    </w:p>
    <w:p w14:paraId="6F64A3F2" w14:textId="77777777" w:rsidR="00D62A5C" w:rsidRPr="00184098" w:rsidRDefault="00D62A5C" w:rsidP="00B329E8">
      <w:pPr>
        <w:pStyle w:val="Nadpis3"/>
      </w:pPr>
      <w:r w:rsidRPr="00184098">
        <w:t>Provozovatel je oprávněn:</w:t>
      </w:r>
    </w:p>
    <w:p w14:paraId="02F2762D" w14:textId="09094EF7" w:rsidR="00D62A5C" w:rsidRPr="00184098" w:rsidRDefault="00D62A5C" w:rsidP="00AA27F1">
      <w:pPr>
        <w:pStyle w:val="Nadpis4"/>
      </w:pPr>
      <w:r w:rsidRPr="00184098">
        <w:t xml:space="preserve">požadovat od Vlastníka objektivně dostupnou technickou dokumentaci, právní doklady </w:t>
      </w:r>
      <w:r w:rsidR="00221AA6">
        <w:br/>
      </w:r>
      <w:r w:rsidRPr="00184098">
        <w:t>a atesty a doklady o zkouškách zařízení začleňovaných do Kanalizací, aby se ubezpečil o jejich správném provedení</w:t>
      </w:r>
      <w:r w:rsidR="00601B2C">
        <w:t>;</w:t>
      </w:r>
    </w:p>
    <w:p w14:paraId="2AAC482F" w14:textId="0A11E3EE" w:rsidR="00D62A5C" w:rsidRPr="00184098" w:rsidRDefault="00D62A5C" w:rsidP="00AA27F1">
      <w:pPr>
        <w:pStyle w:val="Nadpis4"/>
      </w:pPr>
      <w:r w:rsidRPr="00184098">
        <w:t>vymáhat náhradu ztráty vzniklé neoprávněným vypouštěním odpadních vod do Kanalizace. Náhrada vzniklé ztráty je příjmem Provozovatele.</w:t>
      </w:r>
    </w:p>
    <w:p w14:paraId="2E59F085" w14:textId="5CCC1EFF" w:rsidR="00B329E8" w:rsidRDefault="00B329E8" w:rsidP="003D536A">
      <w:pPr>
        <w:pStyle w:val="Nadpis2"/>
      </w:pPr>
      <w:bookmarkStart w:id="38" w:name="_Toc268695915"/>
      <w:bookmarkStart w:id="39" w:name="_Toc268696060"/>
      <w:bookmarkStart w:id="40" w:name="_Toc268696200"/>
      <w:bookmarkStart w:id="41" w:name="_Toc268696340"/>
      <w:bookmarkStart w:id="42" w:name="_Toc268696480"/>
      <w:bookmarkStart w:id="43" w:name="_Toc268696620"/>
      <w:bookmarkStart w:id="44" w:name="_Toc268696755"/>
      <w:bookmarkStart w:id="45" w:name="_Toc268696888"/>
      <w:bookmarkStart w:id="46" w:name="_Toc268697020"/>
      <w:bookmarkStart w:id="47" w:name="_Toc268697144"/>
      <w:bookmarkStart w:id="48" w:name="_Toc268697267"/>
      <w:bookmarkStart w:id="49" w:name="_Toc268697390"/>
      <w:bookmarkStart w:id="50" w:name="_Toc268697510"/>
      <w:bookmarkStart w:id="51" w:name="_Toc268697631"/>
      <w:bookmarkStart w:id="52" w:name="_Toc268697752"/>
      <w:bookmarkStart w:id="53" w:name="_Toc268697873"/>
      <w:bookmarkStart w:id="54" w:name="_Toc268697994"/>
      <w:bookmarkStart w:id="55" w:name="_Toc268698115"/>
      <w:bookmarkStart w:id="56" w:name="_Toc268698235"/>
      <w:bookmarkStart w:id="57" w:name="_Toc268701639"/>
      <w:bookmarkStart w:id="58" w:name="_Toc268701937"/>
      <w:bookmarkStart w:id="59" w:name="_Toc268702051"/>
      <w:bookmarkStart w:id="60" w:name="_Toc268704166"/>
      <w:bookmarkStart w:id="61" w:name="_Toc268704335"/>
      <w:bookmarkStart w:id="62" w:name="_Toc491781855"/>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t>Zmocnění a pověření Provozovatele</w:t>
      </w:r>
      <w:bookmarkEnd w:id="62"/>
    </w:p>
    <w:p w14:paraId="4B6CE6B2" w14:textId="77777777" w:rsidR="00D62A5C" w:rsidRPr="00184098" w:rsidRDefault="00D62A5C" w:rsidP="00B329E8">
      <w:pPr>
        <w:pStyle w:val="Nadpis3"/>
      </w:pPr>
      <w:r w:rsidRPr="00184098">
        <w:t>Vlastník touto Smlouvou, resp. na základě této Smlouvy</w:t>
      </w:r>
      <w:r w:rsidR="00B329E8" w:rsidRPr="00B329E8">
        <w:t xml:space="preserve"> </w:t>
      </w:r>
      <w:r w:rsidR="00B329E8" w:rsidRPr="00184098">
        <w:t>zmocňuje a pověřuje Provozovatele, aby</w:t>
      </w:r>
      <w:r w:rsidRPr="00184098">
        <w:t>:</w:t>
      </w:r>
    </w:p>
    <w:p w14:paraId="2BDB2656" w14:textId="3EED7B93" w:rsidR="00B329E8" w:rsidRPr="00FC159B" w:rsidRDefault="00D62A5C" w:rsidP="00AA27F1">
      <w:pPr>
        <w:pStyle w:val="Nadpis4"/>
      </w:pPr>
      <w:r w:rsidRPr="00184098">
        <w:t xml:space="preserve">po </w:t>
      </w:r>
      <w:r w:rsidRPr="00FC159B">
        <w:t xml:space="preserve">Dobu Provozování, uzavíral svým jménem a na svůj účet Smlouvy s Odběrateli a vybíral stočné od Odběratelů stanovené v souladu s touto Smlouvou, zejména Přílohou </w:t>
      </w:r>
      <w:r w:rsidR="00221AA6" w:rsidRPr="00FC159B">
        <w:br/>
      </w:r>
      <w:r w:rsidRPr="00FC159B">
        <w:t xml:space="preserve">č. </w:t>
      </w:r>
      <w:r w:rsidR="007869B8" w:rsidRPr="00FC159B">
        <w:t>5</w:t>
      </w:r>
      <w:r w:rsidRPr="00FC159B">
        <w:t xml:space="preserve"> k této Smlouvě</w:t>
      </w:r>
      <w:r w:rsidR="00601B2C" w:rsidRPr="00FC159B">
        <w:t>;</w:t>
      </w:r>
    </w:p>
    <w:p w14:paraId="115A8BC2" w14:textId="418772B6" w:rsidR="00D62A5C" w:rsidRPr="00FC159B" w:rsidRDefault="00D62A5C" w:rsidP="00AA27F1">
      <w:pPr>
        <w:pStyle w:val="Nadpis4"/>
      </w:pPr>
      <w:r w:rsidRPr="00FC159B">
        <w:t xml:space="preserve">činil vůči Odběratelům veškeré úkony v souvislosti se Smlouvami s Odběrateli, které jsou v souladu s touto Smlouvou, včetně umožnění připojení na Kanalizaci, ve smyslu ustanovení § 8 odst. 5 </w:t>
      </w:r>
      <w:proofErr w:type="spellStart"/>
      <w:r w:rsidRPr="00FC159B">
        <w:t>ZoVaK</w:t>
      </w:r>
      <w:proofErr w:type="spellEnd"/>
      <w:r w:rsidRPr="00FC159B">
        <w:t>. Podstatná změna vzorové Smlouvy s</w:t>
      </w:r>
      <w:r w:rsidR="00430E8D" w:rsidRPr="00FC159B">
        <w:t> </w:t>
      </w:r>
      <w:r w:rsidRPr="00FC159B">
        <w:t>Odběrateli</w:t>
      </w:r>
      <w:r w:rsidR="00430E8D" w:rsidRPr="00FC159B">
        <w:t xml:space="preserve"> uveden</w:t>
      </w:r>
      <w:r w:rsidR="00021E50" w:rsidRPr="00FC159B">
        <w:t>é</w:t>
      </w:r>
      <w:r w:rsidR="00430E8D" w:rsidRPr="00FC159B">
        <w:t xml:space="preserve"> v Příloze č. </w:t>
      </w:r>
      <w:r w:rsidR="007869B8" w:rsidRPr="00FC159B">
        <w:t>9</w:t>
      </w:r>
      <w:r w:rsidR="00430E8D" w:rsidRPr="00FC159B">
        <w:t xml:space="preserve"> k této Smlouvě</w:t>
      </w:r>
      <w:r w:rsidR="00021E50" w:rsidRPr="00FC159B">
        <w:t xml:space="preserve"> (např. změna splatnosti stočného)</w:t>
      </w:r>
      <w:r w:rsidRPr="00FC159B">
        <w:t xml:space="preserve"> nebo podstatná změna stávajících již uzavřených Smluv s Odběrateli podléhá předchozímu písemnému souhlasu Vlastníka.</w:t>
      </w:r>
      <w:r w:rsidR="0011093F" w:rsidRPr="00FC159B">
        <w:t xml:space="preserve"> Za podstatnou</w:t>
      </w:r>
      <w:r w:rsidR="00580DBF" w:rsidRPr="00FC159B">
        <w:t xml:space="preserve"> změnu vzorové Smlouvy s Odběrateli</w:t>
      </w:r>
      <w:r w:rsidR="0011093F" w:rsidRPr="00FC159B">
        <w:t xml:space="preserve"> se považuje každá změna Smlouvy s Odběratelem, která znamená zhoršení jeho dosavadního postavení. </w:t>
      </w:r>
    </w:p>
    <w:p w14:paraId="59B05523" w14:textId="1A438155" w:rsidR="00416939" w:rsidRPr="00FC159B" w:rsidRDefault="003558C9" w:rsidP="003D536A">
      <w:pPr>
        <w:pStyle w:val="Nadpis2"/>
      </w:pPr>
      <w:bookmarkStart w:id="63" w:name="_Toc491781856"/>
      <w:r w:rsidRPr="00FC159B">
        <w:t>P</w:t>
      </w:r>
      <w:r w:rsidR="00416939" w:rsidRPr="00FC159B">
        <w:t>ovinnosti Vlastníka</w:t>
      </w:r>
      <w:bookmarkEnd w:id="63"/>
    </w:p>
    <w:p w14:paraId="5CBEFA60" w14:textId="77777777" w:rsidR="00416939" w:rsidRPr="00FC159B" w:rsidRDefault="00416939" w:rsidP="00416939">
      <w:pPr>
        <w:pStyle w:val="Nadpis3"/>
      </w:pPr>
      <w:r w:rsidRPr="00FC159B">
        <w:t>Vlastník je povinen:</w:t>
      </w:r>
    </w:p>
    <w:p w14:paraId="25982CD6" w14:textId="77777777" w:rsidR="00D62A5C" w:rsidRPr="00FC159B" w:rsidRDefault="00F67012" w:rsidP="00AA27F1">
      <w:pPr>
        <w:pStyle w:val="Nadpis4"/>
      </w:pPr>
      <w:r w:rsidRPr="00FC159B">
        <w:t xml:space="preserve">schválit Plán Obnovy ve finanční výši odpovídající nejméně hodnotám dle čl. </w:t>
      </w:r>
      <w:r w:rsidR="007869B8" w:rsidRPr="00FC159B">
        <w:fldChar w:fldCharType="begin"/>
      </w:r>
      <w:r w:rsidR="007869B8" w:rsidRPr="00FC159B">
        <w:instrText xml:space="preserve"> REF _Ref268768524 \w \h </w:instrText>
      </w:r>
      <w:r w:rsidR="00FC159B">
        <w:instrText xml:space="preserve"> \* MERGEFORMAT </w:instrText>
      </w:r>
      <w:r w:rsidR="007869B8" w:rsidRPr="00FC159B">
        <w:fldChar w:fldCharType="separate"/>
      </w:r>
      <w:proofErr w:type="gramStart"/>
      <w:r w:rsidR="00A16BC6" w:rsidRPr="00FC159B">
        <w:t>11.4</w:t>
      </w:r>
      <w:r w:rsidR="007869B8" w:rsidRPr="00FC159B">
        <w:fldChar w:fldCharType="end"/>
      </w:r>
      <w:r w:rsidRPr="00FC159B">
        <w:t xml:space="preserve"> této</w:t>
      </w:r>
      <w:proofErr w:type="gramEnd"/>
      <w:r w:rsidR="00D62A5C" w:rsidRPr="00FC159B">
        <w:t xml:space="preserve"> Smlouvy. V případě porušení této povinnosti je Vlastník na základě výzvy Provozovatele povinen uhradit</w:t>
      </w:r>
      <w:r w:rsidR="00021E50" w:rsidRPr="00FC159B">
        <w:t xml:space="preserve"> do </w:t>
      </w:r>
      <w:r w:rsidR="0004352F" w:rsidRPr="00FC159B">
        <w:t>30</w:t>
      </w:r>
      <w:r w:rsidR="00021E50" w:rsidRPr="00FC159B">
        <w:t xml:space="preserve"> dnů </w:t>
      </w:r>
      <w:r w:rsidR="00D62A5C" w:rsidRPr="00FC159B">
        <w:t xml:space="preserve">smluvní pokutu ve výši </w:t>
      </w:r>
      <w:r w:rsidR="00FC159B" w:rsidRPr="00FC159B">
        <w:t>5 %</w:t>
      </w:r>
      <w:r w:rsidR="00D62A5C" w:rsidRPr="00FC159B">
        <w:t xml:space="preserve"> z výše Nájemného platného pro </w:t>
      </w:r>
      <w:r w:rsidR="00021E50" w:rsidRPr="00FC159B">
        <w:t xml:space="preserve">kalendářní </w:t>
      </w:r>
      <w:r w:rsidR="00D62A5C" w:rsidRPr="00FC159B">
        <w:t xml:space="preserve">rok, ve kterém k porušení povinnosti Vlastníka došlo. Provozovatel je povinen </w:t>
      </w:r>
      <w:r w:rsidR="001E7C1C" w:rsidRPr="00FC159B">
        <w:t>provést do konce následujícího kalendářního roku po kalendářním roce, ve kterém k porušení povinnosti Vlastníka došlo, Opravy s charakterem Obnovy v hodnotě této pokuty, a t</w:t>
      </w:r>
      <w:r w:rsidR="001209D0" w:rsidRPr="00FC159B">
        <w:t>o</w:t>
      </w:r>
      <w:r w:rsidR="001E7C1C" w:rsidRPr="00FC159B">
        <w:t xml:space="preserve"> nad rámec Plánu Obnovujících Oprav</w:t>
      </w:r>
      <w:r w:rsidR="00601B2C" w:rsidRPr="00FC159B">
        <w:t>;</w:t>
      </w:r>
    </w:p>
    <w:p w14:paraId="59FCE029" w14:textId="77777777" w:rsidR="00D62A5C" w:rsidRPr="00FC159B" w:rsidRDefault="00D62A5C" w:rsidP="00AA27F1">
      <w:pPr>
        <w:pStyle w:val="Nadpis4"/>
      </w:pPr>
      <w:r w:rsidRPr="00FC159B">
        <w:t xml:space="preserve">realizovat na své náklady Plán Obnovy stanovený dle čl. </w:t>
      </w:r>
      <w:r w:rsidR="007869B8" w:rsidRPr="00FC159B">
        <w:fldChar w:fldCharType="begin"/>
      </w:r>
      <w:r w:rsidR="007869B8" w:rsidRPr="00FC159B">
        <w:instrText xml:space="preserve"> REF _Ref268768566 \w \h </w:instrText>
      </w:r>
      <w:r w:rsidR="00FC159B">
        <w:instrText xml:space="preserve"> \* MERGEFORMAT </w:instrText>
      </w:r>
      <w:r w:rsidR="007869B8" w:rsidRPr="00FC159B">
        <w:fldChar w:fldCharType="separate"/>
      </w:r>
      <w:r w:rsidR="00A16BC6" w:rsidRPr="00FC159B">
        <w:t>11</w:t>
      </w:r>
      <w:r w:rsidR="007869B8" w:rsidRPr="00FC159B">
        <w:fldChar w:fldCharType="end"/>
      </w:r>
      <w:r w:rsidRPr="00FC159B">
        <w:t xml:space="preserve"> této Smlouvy. V rámci přípravy a schvalování Plánu Obnovy je Vlastník povinen akceptovat návrhy Provozovatele stanovené dle čl. </w:t>
      </w:r>
      <w:r w:rsidR="007869B8" w:rsidRPr="00FC159B">
        <w:fldChar w:fldCharType="begin"/>
      </w:r>
      <w:r w:rsidR="007869B8" w:rsidRPr="00FC159B">
        <w:instrText xml:space="preserve"> REF _Ref268768591 \w \h </w:instrText>
      </w:r>
      <w:r w:rsidR="00FC159B">
        <w:instrText xml:space="preserve"> \* MERGEFORMAT </w:instrText>
      </w:r>
      <w:r w:rsidR="007869B8" w:rsidRPr="00FC159B">
        <w:fldChar w:fldCharType="separate"/>
      </w:r>
      <w:proofErr w:type="gramStart"/>
      <w:r w:rsidR="00A16BC6" w:rsidRPr="00FC159B">
        <w:t>11.3(c)</w:t>
      </w:r>
      <w:r w:rsidR="007869B8" w:rsidRPr="00FC159B">
        <w:fldChar w:fldCharType="end"/>
      </w:r>
      <w:r w:rsidRPr="00FC159B">
        <w:t xml:space="preserve"> této</w:t>
      </w:r>
      <w:proofErr w:type="gramEnd"/>
      <w:r w:rsidRPr="00FC159B">
        <w:t xml:space="preserve"> Smlouvy</w:t>
      </w:r>
      <w:r w:rsidR="00601B2C" w:rsidRPr="00FC159B">
        <w:t>;</w:t>
      </w:r>
    </w:p>
    <w:p w14:paraId="55307D9A" w14:textId="77777777" w:rsidR="00D62A5C" w:rsidRDefault="00D62A5C" w:rsidP="00AA27F1">
      <w:pPr>
        <w:pStyle w:val="Nadpis4"/>
      </w:pPr>
      <w:r w:rsidRPr="00184098">
        <w:t>poskytn</w:t>
      </w:r>
      <w:r w:rsidR="00221AA6">
        <w:t>out</w:t>
      </w:r>
      <w:r w:rsidRPr="00184098">
        <w:t xml:space="preserve"> Provozovateli nezbytnou součinnost při plnění závazků Provozovatele vyplývajících z této Smlouvy, kterou lze od Vlastníka rozumně požadovat</w:t>
      </w:r>
      <w:r w:rsidR="00927998">
        <w:t>.</w:t>
      </w:r>
    </w:p>
    <w:p w14:paraId="404F6EB0" w14:textId="77777777" w:rsidR="00D62A5C" w:rsidRPr="00221AA6" w:rsidRDefault="00D62A5C" w:rsidP="00221AA6">
      <w:pPr>
        <w:pStyle w:val="Nadpis3"/>
      </w:pPr>
      <w:r w:rsidRPr="00221AA6">
        <w:lastRenderedPageBreak/>
        <w:t>Smluvní strany pro vyloučení pochybností prohlašují, že Vlastník není povinen realizovat Investice dle této Smlouvy; realizace Investic je výhradním právem (nikoli povinností) Vlastníka.</w:t>
      </w:r>
    </w:p>
    <w:p w14:paraId="42562570" w14:textId="77777777" w:rsidR="00221AA6" w:rsidRDefault="00021E50" w:rsidP="003D536A">
      <w:pPr>
        <w:pStyle w:val="Nadpis2"/>
      </w:pPr>
      <w:bookmarkStart w:id="64" w:name="_Toc491781857"/>
      <w:r>
        <w:t>Spolupráce</w:t>
      </w:r>
      <w:r w:rsidR="00221AA6">
        <w:t xml:space="preserve"> Smluvních </w:t>
      </w:r>
      <w:r w:rsidR="003558C9">
        <w:t>S</w:t>
      </w:r>
      <w:r w:rsidR="00221AA6">
        <w:t>tran</w:t>
      </w:r>
      <w:bookmarkEnd w:id="64"/>
    </w:p>
    <w:p w14:paraId="7DE708CF" w14:textId="77777777" w:rsidR="00D62A5C" w:rsidRPr="00021E50" w:rsidRDefault="00D62A5C" w:rsidP="00021E50">
      <w:pPr>
        <w:pStyle w:val="Nadpis3"/>
      </w:pPr>
      <w:r w:rsidRPr="00FC159B">
        <w:t xml:space="preserve">Smluvní </w:t>
      </w:r>
      <w:r w:rsidR="003558C9" w:rsidRPr="00FC159B">
        <w:t>S</w:t>
      </w:r>
      <w:r w:rsidRPr="00FC159B">
        <w:t xml:space="preserve">trany se zavazují poskytnout si součinnost při </w:t>
      </w:r>
      <w:r w:rsidR="00021E50" w:rsidRPr="00FC159B">
        <w:t xml:space="preserve">plnění práv a povinností vyplývajících z této </w:t>
      </w:r>
      <w:r w:rsidRPr="00FC159B">
        <w:t xml:space="preserve">Smlouvy, např. při zpracování plánů dle čl. </w:t>
      </w:r>
      <w:r w:rsidR="007869B8" w:rsidRPr="00FC159B">
        <w:fldChar w:fldCharType="begin"/>
      </w:r>
      <w:r w:rsidR="007869B8" w:rsidRPr="00FC159B">
        <w:instrText xml:space="preserve"> REF _Ref268768624 \w \h </w:instrText>
      </w:r>
      <w:r w:rsidR="00FC159B">
        <w:instrText xml:space="preserve"> \* MERGEFORMAT </w:instrText>
      </w:r>
      <w:r w:rsidR="007869B8" w:rsidRPr="00FC159B">
        <w:fldChar w:fldCharType="separate"/>
      </w:r>
      <w:r w:rsidR="00A16BC6" w:rsidRPr="00FC159B">
        <w:t>11</w:t>
      </w:r>
      <w:r w:rsidR="007869B8" w:rsidRPr="00FC159B">
        <w:fldChar w:fldCharType="end"/>
      </w:r>
      <w:r w:rsidRPr="00FC159B">
        <w:t xml:space="preserve"> až </w:t>
      </w:r>
      <w:r w:rsidR="007869B8" w:rsidRPr="00FC159B">
        <w:fldChar w:fldCharType="begin"/>
      </w:r>
      <w:r w:rsidR="007869B8" w:rsidRPr="00FC159B">
        <w:instrText xml:space="preserve"> REF _Ref268768634 \w \h </w:instrText>
      </w:r>
      <w:r w:rsidR="00FC159B">
        <w:instrText xml:space="preserve"> \* MERGEFORMAT </w:instrText>
      </w:r>
      <w:r w:rsidR="007869B8" w:rsidRPr="00FC159B">
        <w:fldChar w:fldCharType="separate"/>
      </w:r>
      <w:r w:rsidR="00A16BC6" w:rsidRPr="00FC159B">
        <w:t>13</w:t>
      </w:r>
      <w:r w:rsidR="007869B8" w:rsidRPr="00FC159B">
        <w:fldChar w:fldCharType="end"/>
      </w:r>
      <w:r w:rsidRPr="00FC159B">
        <w:t xml:space="preserve"> této Smlouvy. Každá ze Smluvních </w:t>
      </w:r>
      <w:r w:rsidR="00021E50" w:rsidRPr="00FC159B">
        <w:t>S</w:t>
      </w:r>
      <w:r w:rsidRPr="00FC159B">
        <w:t xml:space="preserve">tran se dále zavazuje na základě písemné výzvy doručené nejméně </w:t>
      </w:r>
      <w:r w:rsidR="00FC159B" w:rsidRPr="00FC159B">
        <w:t>10</w:t>
      </w:r>
      <w:r w:rsidRPr="00FC159B">
        <w:t xml:space="preserve"> pracovních dní předem </w:t>
      </w:r>
      <w:r w:rsidR="005A7500" w:rsidRPr="00FC159B">
        <w:t>dostavit se na jednání</w:t>
      </w:r>
      <w:r w:rsidRPr="00FC159B">
        <w:t xml:space="preserve"> s druhou Smluvní </w:t>
      </w:r>
      <w:r w:rsidR="005A7500" w:rsidRPr="00FC159B">
        <w:t>S</w:t>
      </w:r>
      <w:r w:rsidRPr="00FC159B">
        <w:t>tranou a zodpovědět její dotazy</w:t>
      </w:r>
      <w:r w:rsidR="005A7500" w:rsidRPr="00FC159B">
        <w:t xml:space="preserve"> či podat vysvětlení</w:t>
      </w:r>
      <w:r w:rsidRPr="00FC159B">
        <w:t xml:space="preserve">, a to za účasti </w:t>
      </w:r>
      <w:r w:rsidR="005A7500" w:rsidRPr="00FC159B">
        <w:t>zástupců Smluvních Stran,</w:t>
      </w:r>
      <w:r w:rsidRPr="00FC159B">
        <w:t xml:space="preserve"> jež jsou schopni podat relevantní </w:t>
      </w:r>
      <w:r w:rsidR="005A7500" w:rsidRPr="00FC159B">
        <w:t xml:space="preserve">odpovědi či </w:t>
      </w:r>
      <w:r w:rsidRPr="00FC159B">
        <w:t xml:space="preserve">vysvětlení. V případě Sporu Smluvních stran se použijí ustanovení čl. </w:t>
      </w:r>
      <w:r w:rsidR="00C550E7" w:rsidRPr="00FC159B">
        <w:fldChar w:fldCharType="begin"/>
      </w:r>
      <w:r w:rsidR="00C550E7" w:rsidRPr="00FC159B">
        <w:instrText xml:space="preserve"> REF _Ref268768845 \w \h </w:instrText>
      </w:r>
      <w:r w:rsidR="00FC159B">
        <w:instrText xml:space="preserve"> \* MERGEFORMAT </w:instrText>
      </w:r>
      <w:r w:rsidR="00C550E7" w:rsidRPr="00FC159B">
        <w:fldChar w:fldCharType="separate"/>
      </w:r>
      <w:r w:rsidR="00A16BC6" w:rsidRPr="00FC159B">
        <w:t>23</w:t>
      </w:r>
      <w:r w:rsidR="00C550E7" w:rsidRPr="00FC159B">
        <w:fldChar w:fldCharType="end"/>
      </w:r>
      <w:r w:rsidRPr="00FC159B">
        <w:t xml:space="preserve"> této Smlouvy.</w:t>
      </w:r>
      <w:r w:rsidRPr="00184098">
        <w:t xml:space="preserve"> </w:t>
      </w:r>
    </w:p>
    <w:p w14:paraId="2349E636" w14:textId="77777777" w:rsidR="00D62A5C" w:rsidRPr="00215DE3" w:rsidRDefault="008377D1" w:rsidP="001E7C1C">
      <w:pPr>
        <w:pStyle w:val="Nadpis1"/>
      </w:pPr>
      <w:bookmarkStart w:id="65" w:name="_Toc491781858"/>
      <w:r>
        <w:t>ZMĚNY V ROZSAHU MAJETKU</w:t>
      </w:r>
      <w:bookmarkEnd w:id="65"/>
      <w:r w:rsidR="00D62A5C" w:rsidRPr="00215DE3">
        <w:t xml:space="preserve"> </w:t>
      </w:r>
    </w:p>
    <w:p w14:paraId="65116694" w14:textId="77777777" w:rsidR="00D62A5C" w:rsidRPr="00184098" w:rsidRDefault="0015771E" w:rsidP="001E7C1C">
      <w:pPr>
        <w:pStyle w:val="Nadpis2"/>
      </w:pPr>
      <w:bookmarkStart w:id="66" w:name="_Toc491781859"/>
      <w:r>
        <w:t xml:space="preserve">Rozšíření </w:t>
      </w:r>
      <w:r w:rsidR="005A7500">
        <w:t>Majetku</w:t>
      </w:r>
      <w:bookmarkEnd w:id="66"/>
    </w:p>
    <w:p w14:paraId="6799281C" w14:textId="072BDDC4" w:rsidR="00D62A5C" w:rsidRPr="00184098" w:rsidRDefault="00D62A5C" w:rsidP="0015771E">
      <w:pPr>
        <w:pStyle w:val="Nadpis3"/>
      </w:pPr>
      <w:r w:rsidRPr="00184098">
        <w:t xml:space="preserve">Předmětem této </w:t>
      </w:r>
      <w:r w:rsidR="005A7500">
        <w:t>S</w:t>
      </w:r>
      <w:r w:rsidRPr="00184098">
        <w:t xml:space="preserve">mlouvy se stane i takový majetek nacházející se na </w:t>
      </w:r>
      <w:r w:rsidRPr="00FD7856">
        <w:t xml:space="preserve">území </w:t>
      </w:r>
      <w:r w:rsidR="00766536" w:rsidRPr="00766536">
        <w:t>Statutárního města Opava</w:t>
      </w:r>
      <w:r w:rsidR="00835958" w:rsidRPr="00766536">
        <w:t>,</w:t>
      </w:r>
      <w:r w:rsidRPr="00184098">
        <w:t xml:space="preserve"> k němuž Vlastník nabude vlastnické právo a jež tvoří s Majetkem, který je předmětem této </w:t>
      </w:r>
      <w:r w:rsidR="0015771E">
        <w:t>S</w:t>
      </w:r>
      <w:r w:rsidRPr="00184098">
        <w:t>mlouvy technicky, provozně</w:t>
      </w:r>
      <w:r w:rsidR="007B6D45">
        <w:t xml:space="preserve"> </w:t>
      </w:r>
      <w:r w:rsidRPr="00184098">
        <w:t xml:space="preserve">a ekonomicky nedílný celek. </w:t>
      </w:r>
    </w:p>
    <w:p w14:paraId="79A4AD09" w14:textId="77777777" w:rsidR="00D62A5C" w:rsidRPr="00FC159B" w:rsidRDefault="00D62A5C" w:rsidP="0015771E">
      <w:pPr>
        <w:pStyle w:val="Nadpis3"/>
      </w:pPr>
      <w:r w:rsidRPr="00184098">
        <w:t xml:space="preserve">Za předpokladu souladu rozšíření této </w:t>
      </w:r>
      <w:r w:rsidR="0015771E">
        <w:t>S</w:t>
      </w:r>
      <w:r w:rsidRPr="00184098">
        <w:t>mlouvy o tento vodohospodářský majetek s právem veřejného zadávání a pravidly O</w:t>
      </w:r>
      <w:r w:rsidR="00076E3C">
        <w:t>PŽP</w:t>
      </w:r>
      <w:r w:rsidR="005A7500">
        <w:t xml:space="preserve"> </w:t>
      </w:r>
      <w:r w:rsidRPr="00184098">
        <w:t xml:space="preserve">se takový majetek stane předmětem této Smlouvy dnem, </w:t>
      </w:r>
      <w:r w:rsidRPr="00FC159B">
        <w:t xml:space="preserve">kdy jej Vlastník protokolárně předá Provozovateli. </w:t>
      </w:r>
    </w:p>
    <w:p w14:paraId="3D8F1D91" w14:textId="77777777" w:rsidR="00D62A5C" w:rsidRPr="00FC159B" w:rsidRDefault="00D62A5C" w:rsidP="0015771E">
      <w:pPr>
        <w:pStyle w:val="Nadpis3"/>
      </w:pPr>
      <w:r w:rsidRPr="00FC159B">
        <w:t xml:space="preserve">Smluvní </w:t>
      </w:r>
      <w:r w:rsidR="005A7500" w:rsidRPr="00FC159B">
        <w:t>S</w:t>
      </w:r>
      <w:r w:rsidRPr="00FC159B">
        <w:t xml:space="preserve">trany se zavazují Přílohu č. </w:t>
      </w:r>
      <w:r w:rsidR="00C550E7" w:rsidRPr="00FC159B">
        <w:t>1</w:t>
      </w:r>
      <w:r w:rsidRPr="00FC159B">
        <w:t xml:space="preserve"> pravidelně aktualizovat dle stavu k 31.</w:t>
      </w:r>
      <w:r w:rsidR="007B6D45" w:rsidRPr="00FC159B">
        <w:t xml:space="preserve"> </w:t>
      </w:r>
      <w:r w:rsidRPr="00FC159B">
        <w:t>12.,</w:t>
      </w:r>
      <w:r w:rsidR="00EC0EC9" w:rsidRPr="00FC159B">
        <w:t xml:space="preserve"> </w:t>
      </w:r>
      <w:r w:rsidRPr="00FC159B">
        <w:t>a to nejpozději do 28.</w:t>
      </w:r>
      <w:r w:rsidR="007B6D45" w:rsidRPr="00FC159B">
        <w:t xml:space="preserve"> </w:t>
      </w:r>
      <w:r w:rsidRPr="00FC159B">
        <w:t xml:space="preserve">2. </w:t>
      </w:r>
      <w:r w:rsidR="005A7500" w:rsidRPr="00FC159B">
        <w:t xml:space="preserve">následujícího kalendářního </w:t>
      </w:r>
      <w:r w:rsidRPr="00FC159B">
        <w:t xml:space="preserve">roku, </w:t>
      </w:r>
      <w:r w:rsidR="005A7500" w:rsidRPr="00FC159B">
        <w:t xml:space="preserve">a to </w:t>
      </w:r>
      <w:r w:rsidRPr="00FC159B">
        <w:t>v návaznosti na změnu rozsahu Majetku a v souladu s </w:t>
      </w:r>
      <w:r w:rsidR="0015771E" w:rsidRPr="00FC159B">
        <w:t xml:space="preserve">Majetkovou </w:t>
      </w:r>
      <w:r w:rsidR="005A7500" w:rsidRPr="00FC159B">
        <w:t>E</w:t>
      </w:r>
      <w:r w:rsidRPr="00FC159B">
        <w:t>videnc</w:t>
      </w:r>
      <w:r w:rsidR="00C564B5" w:rsidRPr="00FC159B">
        <w:t>í</w:t>
      </w:r>
      <w:r w:rsidRPr="00FC159B">
        <w:t>.</w:t>
      </w:r>
    </w:p>
    <w:p w14:paraId="366E21B6" w14:textId="77777777" w:rsidR="00D62A5C" w:rsidRPr="00FC159B" w:rsidRDefault="008377D1" w:rsidP="00496C92">
      <w:pPr>
        <w:pStyle w:val="Nadpis1"/>
      </w:pPr>
      <w:bookmarkStart w:id="67" w:name="_Toc268695922"/>
      <w:bookmarkStart w:id="68" w:name="_Toc268696067"/>
      <w:bookmarkStart w:id="69" w:name="_Toc268696207"/>
      <w:bookmarkStart w:id="70" w:name="_Toc268696347"/>
      <w:bookmarkStart w:id="71" w:name="_Toc268696487"/>
      <w:bookmarkStart w:id="72" w:name="_Toc268696627"/>
      <w:bookmarkStart w:id="73" w:name="_Toc268696762"/>
      <w:bookmarkStart w:id="74" w:name="_Toc268696895"/>
      <w:bookmarkStart w:id="75" w:name="_Toc268697027"/>
      <w:bookmarkStart w:id="76" w:name="_Toc268697151"/>
      <w:bookmarkStart w:id="77" w:name="_Toc268697274"/>
      <w:bookmarkStart w:id="78" w:name="_Toc268697397"/>
      <w:bookmarkStart w:id="79" w:name="_Toc268697517"/>
      <w:bookmarkStart w:id="80" w:name="_Toc268697638"/>
      <w:bookmarkStart w:id="81" w:name="_Toc268697759"/>
      <w:bookmarkStart w:id="82" w:name="_Toc268697880"/>
      <w:bookmarkStart w:id="83" w:name="_Toc268698001"/>
      <w:bookmarkStart w:id="84" w:name="_Toc268698122"/>
      <w:bookmarkStart w:id="85" w:name="_Toc268698242"/>
      <w:bookmarkStart w:id="86" w:name="_Toc268701646"/>
      <w:bookmarkStart w:id="87" w:name="_Toc268701944"/>
      <w:bookmarkStart w:id="88" w:name="_Toc268702058"/>
      <w:bookmarkStart w:id="89" w:name="_Toc268704173"/>
      <w:bookmarkStart w:id="90" w:name="_Toc268704341"/>
      <w:bookmarkStart w:id="91" w:name="_Toc268695923"/>
      <w:bookmarkStart w:id="92" w:name="_Toc268696068"/>
      <w:bookmarkStart w:id="93" w:name="_Toc268696208"/>
      <w:bookmarkStart w:id="94" w:name="_Toc268696348"/>
      <w:bookmarkStart w:id="95" w:name="_Toc268696488"/>
      <w:bookmarkStart w:id="96" w:name="_Toc268696628"/>
      <w:bookmarkStart w:id="97" w:name="_Toc268696763"/>
      <w:bookmarkStart w:id="98" w:name="_Toc268696896"/>
      <w:bookmarkStart w:id="99" w:name="_Toc268697028"/>
      <w:bookmarkStart w:id="100" w:name="_Toc268697152"/>
      <w:bookmarkStart w:id="101" w:name="_Toc268697275"/>
      <w:bookmarkStart w:id="102" w:name="_Toc268697398"/>
      <w:bookmarkStart w:id="103" w:name="_Toc268697518"/>
      <w:bookmarkStart w:id="104" w:name="_Toc268697639"/>
      <w:bookmarkStart w:id="105" w:name="_Toc268697760"/>
      <w:bookmarkStart w:id="106" w:name="_Toc268697881"/>
      <w:bookmarkStart w:id="107" w:name="_Toc268698002"/>
      <w:bookmarkStart w:id="108" w:name="_Toc268698123"/>
      <w:bookmarkStart w:id="109" w:name="_Toc268698243"/>
      <w:bookmarkStart w:id="110" w:name="_Toc268701647"/>
      <w:bookmarkStart w:id="111" w:name="_Toc268701945"/>
      <w:bookmarkStart w:id="112" w:name="_Toc268702059"/>
      <w:bookmarkStart w:id="113" w:name="_Toc268704174"/>
      <w:bookmarkStart w:id="114" w:name="_Toc268704342"/>
      <w:bookmarkStart w:id="115" w:name="_Toc491781860"/>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FC159B">
        <w:t>NÁJEMNÉ</w:t>
      </w:r>
      <w:bookmarkEnd w:id="115"/>
    </w:p>
    <w:p w14:paraId="3A101B62" w14:textId="77777777" w:rsidR="0015771E" w:rsidRPr="00FC159B" w:rsidRDefault="00C564B5" w:rsidP="003D536A">
      <w:pPr>
        <w:pStyle w:val="Nadpis2"/>
      </w:pPr>
      <w:bookmarkStart w:id="116" w:name="_Toc491781861"/>
      <w:r w:rsidRPr="00FC159B">
        <w:t>Základní</w:t>
      </w:r>
      <w:r w:rsidR="0015771E" w:rsidRPr="00FC159B">
        <w:t xml:space="preserve"> ustanovení</w:t>
      </w:r>
      <w:bookmarkEnd w:id="116"/>
    </w:p>
    <w:p w14:paraId="16F75765" w14:textId="5FE37239" w:rsidR="00D62A5C" w:rsidRPr="00FC159B" w:rsidRDefault="00D62A5C" w:rsidP="00AA27F1">
      <w:pPr>
        <w:pStyle w:val="Nadpis4"/>
      </w:pPr>
      <w:r w:rsidRPr="00FC159B">
        <w:t xml:space="preserve">Smluvní </w:t>
      </w:r>
      <w:r w:rsidR="00C564B5" w:rsidRPr="00FC159B">
        <w:t>S</w:t>
      </w:r>
      <w:r w:rsidRPr="00FC159B">
        <w:t xml:space="preserve">trany výslovně sjednávají, že výši Nájemného je oprávněn a současně povinen </w:t>
      </w:r>
      <w:r w:rsidR="00766536">
        <w:t xml:space="preserve">stanovit jednostranně Vlastník </w:t>
      </w:r>
      <w:proofErr w:type="gramStart"/>
      <w:r w:rsidRPr="00FC159B">
        <w:t>Kanalizaci</w:t>
      </w:r>
      <w:r w:rsidR="00C564B5" w:rsidRPr="00FC159B">
        <w:t>(e)</w:t>
      </w:r>
      <w:r w:rsidRPr="00FC159B">
        <w:t>, a tuto</w:t>
      </w:r>
      <w:proofErr w:type="gramEnd"/>
      <w:r w:rsidRPr="00FC159B">
        <w:t xml:space="preserve"> považují pro účely této Smlouvy za cenu sjednanou dle cenových předpisů; odpovědnost Vlastníka za soulad výše Nájemného s cenovými předpisy tím není dotčena. Provozovatel je povinen zahrnout takto určenou výši Nájemného do kalkulace Ceny pro Stočné postupem dle Přílohy č. </w:t>
      </w:r>
      <w:r w:rsidR="00C550E7" w:rsidRPr="00FC159B">
        <w:t>5</w:t>
      </w:r>
      <w:r w:rsidR="00C564B5" w:rsidRPr="00FC159B">
        <w:t xml:space="preserve"> k této Smlouvě</w:t>
      </w:r>
      <w:r w:rsidR="004B6EF8" w:rsidRPr="00FC159B">
        <w:t>.</w:t>
      </w:r>
    </w:p>
    <w:p w14:paraId="29E07A89" w14:textId="77777777" w:rsidR="00D62A5C" w:rsidRPr="00FC159B" w:rsidRDefault="00D62A5C" w:rsidP="00AA27F1">
      <w:pPr>
        <w:pStyle w:val="Nadpis4"/>
      </w:pPr>
      <w:r w:rsidRPr="00FC159B">
        <w:t xml:space="preserve">Smluvní Strany berou na vědomí, že dle Přílohy č. </w:t>
      </w:r>
      <w:r w:rsidR="00C550E7" w:rsidRPr="00FC159B">
        <w:t>5</w:t>
      </w:r>
      <w:r w:rsidRPr="00FC159B">
        <w:t xml:space="preserve"> </w:t>
      </w:r>
      <w:r w:rsidR="00C564B5" w:rsidRPr="00FC159B">
        <w:t xml:space="preserve">ke Smlouvě </w:t>
      </w:r>
      <w:r w:rsidRPr="00FC159B">
        <w:t xml:space="preserve">nesmí Vlastník určit výši Nájemného nižší, než je výše (hodnota) obsažená v Modelu uvedeném v Části </w:t>
      </w:r>
      <w:r w:rsidR="00AB06FF" w:rsidRPr="00FC159B">
        <w:t>B</w:t>
      </w:r>
      <w:r w:rsidRPr="00FC159B">
        <w:t xml:space="preserve"> Přílohy </w:t>
      </w:r>
      <w:r w:rsidR="00EC0EC9" w:rsidRPr="00FC159B">
        <w:br/>
      </w:r>
      <w:r w:rsidRPr="00FC159B">
        <w:t xml:space="preserve">č. </w:t>
      </w:r>
      <w:r w:rsidR="00C550E7" w:rsidRPr="00FC159B">
        <w:t>5</w:t>
      </w:r>
      <w:r w:rsidRPr="00FC159B">
        <w:t xml:space="preserve">, příslušným způsobem navýšená z důvodu obecné inflace způsobem uvedeným v Příloze č. </w:t>
      </w:r>
      <w:r w:rsidR="00C550E7" w:rsidRPr="00FC159B">
        <w:t>5</w:t>
      </w:r>
      <w:r w:rsidRPr="00FC159B">
        <w:t>.</w:t>
      </w:r>
    </w:p>
    <w:p w14:paraId="23C9A021" w14:textId="77777777" w:rsidR="0015771E" w:rsidRPr="00184098" w:rsidRDefault="0015771E" w:rsidP="00AA27F1">
      <w:pPr>
        <w:pStyle w:val="Nadpis4"/>
      </w:pPr>
      <w:r w:rsidRPr="00184098">
        <w:t>Všechny částky podle této Smlouvy jsou vyčísleny bez DPH.</w:t>
      </w:r>
    </w:p>
    <w:p w14:paraId="0910DAF9" w14:textId="68D60F30" w:rsidR="0015771E" w:rsidRDefault="00C564B5" w:rsidP="003D536A">
      <w:pPr>
        <w:pStyle w:val="Nadpis2"/>
      </w:pPr>
      <w:bookmarkStart w:id="117" w:name="_Toc268695926"/>
      <w:bookmarkStart w:id="118" w:name="_Toc268696071"/>
      <w:bookmarkStart w:id="119" w:name="_Toc268696211"/>
      <w:bookmarkStart w:id="120" w:name="_Toc268696351"/>
      <w:bookmarkStart w:id="121" w:name="_Toc268696491"/>
      <w:bookmarkStart w:id="122" w:name="_Toc268696631"/>
      <w:bookmarkStart w:id="123" w:name="_Toc268696766"/>
      <w:bookmarkStart w:id="124" w:name="_Toc268696899"/>
      <w:bookmarkStart w:id="125" w:name="_Toc268697031"/>
      <w:bookmarkStart w:id="126" w:name="_Toc268697155"/>
      <w:bookmarkStart w:id="127" w:name="_Toc268697278"/>
      <w:bookmarkStart w:id="128" w:name="_Toc268697401"/>
      <w:bookmarkStart w:id="129" w:name="_Toc268697521"/>
      <w:bookmarkStart w:id="130" w:name="_Toc268697642"/>
      <w:bookmarkStart w:id="131" w:name="_Toc268697763"/>
      <w:bookmarkStart w:id="132" w:name="_Toc268697884"/>
      <w:bookmarkStart w:id="133" w:name="_Toc268698005"/>
      <w:bookmarkStart w:id="134" w:name="_Toc268698126"/>
      <w:bookmarkStart w:id="135" w:name="_Toc268698246"/>
      <w:bookmarkStart w:id="136" w:name="_Toc268701650"/>
      <w:bookmarkStart w:id="137" w:name="_Toc268701948"/>
      <w:bookmarkStart w:id="138" w:name="_Toc268702062"/>
      <w:bookmarkStart w:id="139" w:name="_Toc268704177"/>
      <w:bookmarkStart w:id="140" w:name="_Toc268704345"/>
      <w:bookmarkStart w:id="141" w:name="_Toc491781862"/>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t>Stanovení Nájemného</w:t>
      </w:r>
      <w:r w:rsidR="0015771E">
        <w:t xml:space="preserve"> Vlastník</w:t>
      </w:r>
      <w:r>
        <w:t>em</w:t>
      </w:r>
      <w:bookmarkEnd w:id="141"/>
    </w:p>
    <w:p w14:paraId="66AD32C9" w14:textId="7FF09F7A" w:rsidR="00D62A5C" w:rsidRDefault="00D62A5C" w:rsidP="0015771E">
      <w:pPr>
        <w:pStyle w:val="Nadpis3"/>
      </w:pPr>
      <w:r w:rsidRPr="00ED1A56">
        <w:t xml:space="preserve">Vlastník je povinen nejpozději 3 (slovy: tři) měsíce před koncem každého kalendářního roku sdělit Provozovateli výši Nájemného na následující kalendářní rok. Provozovatel je povinen tuto výši Nájemného promítnout do kalkulace </w:t>
      </w:r>
      <w:r w:rsidR="0015771E" w:rsidRPr="00ED1A56">
        <w:t>Ceny pro</w:t>
      </w:r>
      <w:r w:rsidRPr="00ED1A56">
        <w:t xml:space="preserve"> Stočné a platit Vlastníkovi v následujícím kalendářním roce tuto výši Nájemného v souladu s mechanismem dle  Přílohy č. </w:t>
      </w:r>
      <w:r w:rsidR="002B1677" w:rsidRPr="00ED1A56">
        <w:t>5</w:t>
      </w:r>
      <w:r w:rsidR="00C564B5" w:rsidRPr="00ED1A56">
        <w:t xml:space="preserve"> k této Smlouvě</w:t>
      </w:r>
      <w:r w:rsidRPr="00ED1A56">
        <w:t xml:space="preserve">. Pokud Vlastník ve stanovené lhůtě nepředá informace o výši Nájemného na následující kalendářní rok, má se za to, že výše Nájemného je ve výši obsažené v Části </w:t>
      </w:r>
      <w:r w:rsidR="006E3057" w:rsidRPr="00ED1A56">
        <w:t>C</w:t>
      </w:r>
      <w:r w:rsidRPr="00ED1A56">
        <w:t xml:space="preserve"> Přílohy č. </w:t>
      </w:r>
      <w:r w:rsidR="006E3057" w:rsidRPr="00ED1A56">
        <w:t>5</w:t>
      </w:r>
      <w:r w:rsidRPr="00ED1A56">
        <w:t xml:space="preserve"> nebo ve výši Nájemného za probíhající </w:t>
      </w:r>
      <w:r w:rsidR="00C564B5" w:rsidRPr="00ED1A56">
        <w:t xml:space="preserve">kalendářní </w:t>
      </w:r>
      <w:r w:rsidRPr="00ED1A56">
        <w:t xml:space="preserve">rok (v obou případech příslušným způsobem </w:t>
      </w:r>
      <w:r w:rsidRPr="00ED1A56">
        <w:lastRenderedPageBreak/>
        <w:t xml:space="preserve">navýšená z důvodu obecné inflace způsobem uvedeným v Příloze č. </w:t>
      </w:r>
      <w:r w:rsidR="006E3057" w:rsidRPr="00ED1A56">
        <w:t>5</w:t>
      </w:r>
      <w:r w:rsidRPr="00ED1A56">
        <w:t>)</w:t>
      </w:r>
      <w:r w:rsidR="00C564B5" w:rsidRPr="00ED1A56">
        <w:t>, a to</w:t>
      </w:r>
      <w:r w:rsidRPr="00ED1A56">
        <w:t xml:space="preserve"> podle toho, která částka je vyšší.</w:t>
      </w:r>
    </w:p>
    <w:p w14:paraId="1D8228EE" w14:textId="77777777" w:rsidR="0015771E" w:rsidRPr="0015771E" w:rsidRDefault="00C564B5" w:rsidP="003D536A">
      <w:pPr>
        <w:pStyle w:val="Nadpis2"/>
      </w:pPr>
      <w:bookmarkStart w:id="142" w:name="_Ref268766713"/>
      <w:bookmarkStart w:id="143" w:name="_Toc491781863"/>
      <w:r>
        <w:t>Splatnost Nájemného</w:t>
      </w:r>
      <w:bookmarkEnd w:id="142"/>
      <w:bookmarkEnd w:id="143"/>
    </w:p>
    <w:p w14:paraId="2568F91F" w14:textId="77777777" w:rsidR="00D62A5C" w:rsidRPr="00184098" w:rsidRDefault="00D62A5C" w:rsidP="0015771E">
      <w:pPr>
        <w:pStyle w:val="Nadpis3"/>
      </w:pPr>
      <w:r w:rsidRPr="002333DA">
        <w:t xml:space="preserve">Provozovatel je povinen hradit Nájemné Vlastníkovi za každý rok ve dvanácti stejných měsíčních splátkách, splatných vždy do 15. dne kalendářního měsíce, za který se splátka Nájemného platí, bezhotovostním převodem na bankovní účet písemně určený Vlastníkem. V případě </w:t>
      </w:r>
      <w:r w:rsidR="00C02205" w:rsidRPr="002333DA">
        <w:t xml:space="preserve">trvání </w:t>
      </w:r>
      <w:r w:rsidRPr="002333DA">
        <w:t xml:space="preserve">Provozování </w:t>
      </w:r>
      <w:r w:rsidR="00C02205" w:rsidRPr="002333DA">
        <w:t>pouze v části</w:t>
      </w:r>
      <w:r w:rsidRPr="002333DA">
        <w:t xml:space="preserve"> příslušného kalendářního měsíce je Provozovatel povinen uhradit Vlastníkovi pouze poměrnou část Nájemného.</w:t>
      </w:r>
    </w:p>
    <w:p w14:paraId="4729D8C0" w14:textId="77777777" w:rsidR="00D62A5C" w:rsidRPr="00184098" w:rsidRDefault="00C564B5" w:rsidP="0015771E">
      <w:pPr>
        <w:pStyle w:val="Nadpis3"/>
      </w:pPr>
      <w:r>
        <w:t>N</w:t>
      </w:r>
      <w:r w:rsidR="00F876CD">
        <w:t>estanoví-li tato Smlouva výslovně jinak</w:t>
      </w:r>
      <w:r>
        <w:t>, nemůže Provozovatel p</w:t>
      </w:r>
      <w:r w:rsidR="00D62A5C" w:rsidRPr="00184098">
        <w:t>roti jakýmkoli pohledávkám Vlastníka za Provozovatelem započíst pohledávky Provozovatele za Vlastníkem vyplývající z této Smlouvy.</w:t>
      </w:r>
    </w:p>
    <w:p w14:paraId="2B6D2A53" w14:textId="6F185A08" w:rsidR="00D62A5C" w:rsidRPr="00215DE3" w:rsidRDefault="00C564B5" w:rsidP="00496C92">
      <w:pPr>
        <w:pStyle w:val="Nadpis1"/>
      </w:pPr>
      <w:bookmarkStart w:id="144" w:name="_Toc491781864"/>
      <w:r>
        <w:t>CENA PRO</w:t>
      </w:r>
      <w:r w:rsidR="008377D1">
        <w:t xml:space="preserve"> STOČNÉ</w:t>
      </w:r>
      <w:bookmarkStart w:id="145" w:name="_Toc268695930"/>
      <w:bookmarkStart w:id="146" w:name="_Toc268696075"/>
      <w:bookmarkStart w:id="147" w:name="_Toc268696215"/>
      <w:bookmarkStart w:id="148" w:name="_Toc268696355"/>
      <w:bookmarkStart w:id="149" w:name="_Toc268696495"/>
      <w:bookmarkStart w:id="150" w:name="_Toc268696635"/>
      <w:bookmarkEnd w:id="144"/>
      <w:bookmarkEnd w:id="145"/>
      <w:bookmarkEnd w:id="146"/>
      <w:bookmarkEnd w:id="147"/>
      <w:bookmarkEnd w:id="148"/>
      <w:bookmarkEnd w:id="149"/>
      <w:bookmarkEnd w:id="150"/>
    </w:p>
    <w:p w14:paraId="15FD6D33" w14:textId="75D7AFA2" w:rsidR="00290C3F" w:rsidRDefault="00601B2C" w:rsidP="003D536A">
      <w:pPr>
        <w:pStyle w:val="Nadpis2"/>
      </w:pPr>
      <w:bookmarkStart w:id="151" w:name="_Toc491781865"/>
      <w:r>
        <w:t xml:space="preserve">Forma </w:t>
      </w:r>
      <w:r w:rsidR="00C564B5">
        <w:t>Ceny pro Stočné</w:t>
      </w:r>
      <w:bookmarkEnd w:id="151"/>
    </w:p>
    <w:p w14:paraId="3652F619" w14:textId="34969697" w:rsidR="00D62A5C" w:rsidRPr="00ED1A56" w:rsidRDefault="00D62A5C" w:rsidP="00601B2C">
      <w:pPr>
        <w:pStyle w:val="Nadpis3"/>
      </w:pPr>
      <w:r w:rsidRPr="00184098">
        <w:t xml:space="preserve">Cena pro </w:t>
      </w:r>
      <w:r w:rsidR="00290C3F" w:rsidRPr="00ED1A56">
        <w:t>S</w:t>
      </w:r>
      <w:r w:rsidRPr="00ED1A56">
        <w:t xml:space="preserve">točné má jednosložkovou formu. Způsob určení Ceny pro </w:t>
      </w:r>
      <w:r w:rsidR="00C564B5" w:rsidRPr="00ED1A56">
        <w:t>S</w:t>
      </w:r>
      <w:r w:rsidRPr="00ED1A56">
        <w:t xml:space="preserve">točné </w:t>
      </w:r>
      <w:r w:rsidR="00C564B5" w:rsidRPr="00ED1A56">
        <w:t xml:space="preserve">je uveden v </w:t>
      </w:r>
      <w:r w:rsidRPr="00ED1A56">
        <w:t>Přílo</w:t>
      </w:r>
      <w:r w:rsidR="00C564B5" w:rsidRPr="00ED1A56">
        <w:t>ze</w:t>
      </w:r>
      <w:r w:rsidRPr="00ED1A56">
        <w:t xml:space="preserve"> č. </w:t>
      </w:r>
      <w:r w:rsidR="006E3057" w:rsidRPr="00ED1A56">
        <w:t>5</w:t>
      </w:r>
      <w:r w:rsidR="00C564B5" w:rsidRPr="00ED1A56">
        <w:t xml:space="preserve"> k této Smlouvě</w:t>
      </w:r>
      <w:r w:rsidRPr="00ED1A56">
        <w:t>.</w:t>
      </w:r>
    </w:p>
    <w:p w14:paraId="27B7FC3E" w14:textId="77777777" w:rsidR="00601B2C" w:rsidRPr="00ED1A56" w:rsidRDefault="00601B2C" w:rsidP="003D536A">
      <w:pPr>
        <w:pStyle w:val="Nadpis2"/>
      </w:pPr>
      <w:bookmarkStart w:id="152" w:name="_Toc491781866"/>
      <w:r w:rsidRPr="00ED1A56">
        <w:t>Soulad s cenovými předpisy</w:t>
      </w:r>
      <w:bookmarkEnd w:id="152"/>
    </w:p>
    <w:p w14:paraId="5854A439" w14:textId="42313A03" w:rsidR="00D62A5C" w:rsidRPr="00ED1A56" w:rsidRDefault="00D62A5C" w:rsidP="00AA27F1">
      <w:pPr>
        <w:pStyle w:val="Nadpis4"/>
      </w:pPr>
      <w:r w:rsidRPr="00ED1A56">
        <w:t xml:space="preserve">Smluvní Strany jsou povinny zajistit soulad Ceny pro </w:t>
      </w:r>
      <w:r w:rsidR="00C564B5" w:rsidRPr="00ED1A56">
        <w:t>S</w:t>
      </w:r>
      <w:r w:rsidRPr="00ED1A56">
        <w:t xml:space="preserve">točné s cenovými předpisy. V případě, že </w:t>
      </w:r>
      <w:r w:rsidR="004272AB" w:rsidRPr="00ED1A56">
        <w:t>Cena pro Stočné</w:t>
      </w:r>
      <w:r w:rsidRPr="00ED1A56">
        <w:t xml:space="preserve"> sjednaná ve </w:t>
      </w:r>
      <w:r w:rsidR="00C564B5" w:rsidRPr="00ED1A56">
        <w:t>S</w:t>
      </w:r>
      <w:r w:rsidRPr="00ED1A56">
        <w:t xml:space="preserve">mlouvách s Odběrateli je v rozporu či se dostane do rozporu s cenovými předpisy, je ta Smluvní </w:t>
      </w:r>
      <w:r w:rsidR="00C564B5" w:rsidRPr="00ED1A56">
        <w:t>S</w:t>
      </w:r>
      <w:r w:rsidRPr="00ED1A56">
        <w:t xml:space="preserve">trana, jež se o této skutečnosti dozvěděla, povinna písemně informovat druhou Smluvní </w:t>
      </w:r>
      <w:r w:rsidR="00C564B5" w:rsidRPr="00ED1A56">
        <w:t>S</w:t>
      </w:r>
      <w:r w:rsidRPr="00ED1A56">
        <w:t xml:space="preserve">tranu ve lhůtě 10 dnů. Provozovatel je povinen nejpozději do 10 dnů po datu odeslání tohoto oznámení předložit Vlastníkovi návrh revidované Ceny pro </w:t>
      </w:r>
      <w:r w:rsidR="00C564B5" w:rsidRPr="00ED1A56">
        <w:t>S</w:t>
      </w:r>
      <w:r w:rsidRPr="00ED1A56">
        <w:t>točné, který dle názoru Provozovatele odpovídá cenovým předpisům</w:t>
      </w:r>
      <w:r w:rsidR="00F003BD" w:rsidRPr="00ED1A56">
        <w:t>.</w:t>
      </w:r>
    </w:p>
    <w:p w14:paraId="422D0668" w14:textId="266FF233" w:rsidR="00D62A5C" w:rsidRPr="00ED1A56" w:rsidRDefault="00D62A5C" w:rsidP="00AA27F1">
      <w:pPr>
        <w:pStyle w:val="Nadpis4"/>
      </w:pPr>
      <w:r w:rsidRPr="00ED1A56">
        <w:t xml:space="preserve">Smluvní Strany vynaloží veškeré úsilí, které od nich lze rozumně očekávat, k dosažení dohody o revidované Ceně pro </w:t>
      </w:r>
      <w:r w:rsidR="00C564B5" w:rsidRPr="00ED1A56">
        <w:t>S</w:t>
      </w:r>
      <w:r w:rsidRPr="00ED1A56">
        <w:t xml:space="preserve">točné, která dle názoru obou Smluvních Stran odpovídá cenovým předpisům. Pokud se Smluvní Strany nedohodnou do 10 (slovy: deseti) dnů po datu doručení návrhu Provozovatele podle předchozího článku, bude tento Spor rozhodnut dle čl. </w:t>
      </w:r>
      <w:r w:rsidR="006E3057" w:rsidRPr="00ED1A56">
        <w:fldChar w:fldCharType="begin"/>
      </w:r>
      <w:r w:rsidR="006E3057" w:rsidRPr="00ED1A56">
        <w:instrText xml:space="preserve"> REF _Ref268768982 \w \h </w:instrText>
      </w:r>
      <w:r w:rsidR="00ED1A56">
        <w:instrText xml:space="preserve"> \* MERGEFORMAT </w:instrText>
      </w:r>
      <w:r w:rsidR="006E3057" w:rsidRPr="00ED1A56">
        <w:fldChar w:fldCharType="separate"/>
      </w:r>
      <w:r w:rsidR="00A16BC6" w:rsidRPr="00ED1A56">
        <w:t>23</w:t>
      </w:r>
      <w:r w:rsidR="006E3057" w:rsidRPr="00ED1A56">
        <w:fldChar w:fldCharType="end"/>
      </w:r>
      <w:r w:rsidRPr="00ED1A56">
        <w:t xml:space="preserve"> této Smlouvy.</w:t>
      </w:r>
    </w:p>
    <w:p w14:paraId="545BAC9B" w14:textId="1FA8D65C" w:rsidR="00D62A5C" w:rsidRPr="00184098" w:rsidRDefault="00D62A5C" w:rsidP="00AA27F1">
      <w:pPr>
        <w:pStyle w:val="Nadpis4"/>
      </w:pPr>
      <w:r w:rsidRPr="00184098">
        <w:t xml:space="preserve">Provozovatel se zavazuje sjednat s Odběrateli Cenu pro </w:t>
      </w:r>
      <w:r w:rsidR="00505223">
        <w:t>S</w:t>
      </w:r>
      <w:r w:rsidRPr="00184098">
        <w:t>točné v souladu s předchozím článkem nejpozději ve lhůtě vyplývající z právních předpisů</w:t>
      </w:r>
      <w:r w:rsidR="006D187F">
        <w:t xml:space="preserve"> a správních aktů</w:t>
      </w:r>
      <w:r w:rsidRPr="00184098">
        <w:t>.</w:t>
      </w:r>
    </w:p>
    <w:p w14:paraId="5BF99491" w14:textId="094F19CF" w:rsidR="004272AB" w:rsidRDefault="004272AB" w:rsidP="003D536A">
      <w:pPr>
        <w:pStyle w:val="Nadpis2"/>
      </w:pPr>
      <w:bookmarkStart w:id="153" w:name="_Toc491781867"/>
      <w:r>
        <w:t xml:space="preserve">Právo </w:t>
      </w:r>
      <w:r w:rsidR="00505223">
        <w:t xml:space="preserve">a rizika inkasa </w:t>
      </w:r>
      <w:r>
        <w:t>stočného</w:t>
      </w:r>
      <w:bookmarkEnd w:id="153"/>
      <w:r>
        <w:t xml:space="preserve"> </w:t>
      </w:r>
    </w:p>
    <w:p w14:paraId="10C56BD9" w14:textId="598DA170" w:rsidR="00D62A5C" w:rsidRPr="00184098" w:rsidRDefault="00D62A5C" w:rsidP="004272AB">
      <w:pPr>
        <w:pStyle w:val="Nadpis3"/>
      </w:pPr>
      <w:r w:rsidRPr="00184098">
        <w:t xml:space="preserve">Provozovatel má po Dobu Provozování právo vybírat od Odběratelů stočné v souladu se </w:t>
      </w:r>
      <w:proofErr w:type="spellStart"/>
      <w:r w:rsidRPr="00184098">
        <w:t>ZoVaK</w:t>
      </w:r>
      <w:proofErr w:type="spellEnd"/>
      <w:r w:rsidRPr="00184098">
        <w:t xml:space="preserve"> a za podmínek sjednaných touto Smlouvou. Vlastník nenese žádná rizika spojená s tím, že Odběratel stočné Provozovateli neuhradí. Provozov</w:t>
      </w:r>
      <w:r w:rsidR="00B435E2">
        <w:t xml:space="preserve">atel je oprávněn vymáhat </w:t>
      </w:r>
      <w:r w:rsidRPr="00184098">
        <w:t xml:space="preserve">stočné po Odběratelích. </w:t>
      </w:r>
    </w:p>
    <w:p w14:paraId="00C73043" w14:textId="6C49925D" w:rsidR="004272AB" w:rsidRDefault="004272AB" w:rsidP="003D536A">
      <w:pPr>
        <w:pStyle w:val="Nadpis2"/>
      </w:pPr>
      <w:bookmarkStart w:id="154" w:name="_Toc491781868"/>
      <w:r>
        <w:t xml:space="preserve">Zveřejnění kalkulace a </w:t>
      </w:r>
      <w:r w:rsidR="00F07B5D">
        <w:t>porovnání</w:t>
      </w:r>
      <w:r>
        <w:t xml:space="preserve"> </w:t>
      </w:r>
      <w:r w:rsidR="00505223">
        <w:t>Ceny pro Stočné</w:t>
      </w:r>
      <w:bookmarkEnd w:id="154"/>
    </w:p>
    <w:p w14:paraId="7493384D" w14:textId="7A39E04D" w:rsidR="001B4F1C" w:rsidRDefault="00D62A5C" w:rsidP="00FA0565">
      <w:pPr>
        <w:pStyle w:val="Nadpis3"/>
      </w:pPr>
      <w:r w:rsidRPr="00184098">
        <w:t xml:space="preserve">Vlastník tímto pověřuje Provozovatele zveřejnit </w:t>
      </w:r>
      <w:r w:rsidR="0053357F">
        <w:t xml:space="preserve">na internetových stránkách Provozovatele </w:t>
      </w:r>
      <w:r w:rsidRPr="00184098">
        <w:t xml:space="preserve">v souladu se </w:t>
      </w:r>
      <w:proofErr w:type="spellStart"/>
      <w:r w:rsidRPr="00184098">
        <w:t>ZoVaK</w:t>
      </w:r>
      <w:proofErr w:type="spellEnd"/>
      <w:r w:rsidRPr="00184098">
        <w:t xml:space="preserve"> a prováděcími předpisy úplné informace o </w:t>
      </w:r>
      <w:r w:rsidR="00F07B5D">
        <w:t>porovnání</w:t>
      </w:r>
      <w:r w:rsidRPr="00184098">
        <w:t xml:space="preserve"> všech položek výpočtu ceny podle právních přepisů (zejm. zákona č. 526/1990 Sb., o cenác</w:t>
      </w:r>
      <w:r w:rsidR="00B435E2">
        <w:t xml:space="preserve">h, v účinném znění) pro </w:t>
      </w:r>
      <w:r w:rsidRPr="00184098">
        <w:t>stočné v předchozím kalendářním roce</w:t>
      </w:r>
      <w:r w:rsidR="005A5178">
        <w:t>.</w:t>
      </w:r>
      <w:r w:rsidR="0053357F">
        <w:t xml:space="preserve">, toto </w:t>
      </w:r>
      <w:r w:rsidR="00F07B5D">
        <w:t>porovnání</w:t>
      </w:r>
      <w:r w:rsidR="0053357F">
        <w:t xml:space="preserve"> zaslat Ministerstvu zemědělství ČR, </w:t>
      </w:r>
      <w:r w:rsidRPr="00184098">
        <w:t xml:space="preserve">a to každoročně nejpozději do 30. </w:t>
      </w:r>
      <w:r w:rsidR="005A5178">
        <w:t>dubna</w:t>
      </w:r>
      <w:r w:rsidRPr="00184098">
        <w:t xml:space="preserve"> příslušného kalendářního roku. </w:t>
      </w:r>
    </w:p>
    <w:p w14:paraId="4EE3EA7E" w14:textId="315958C5" w:rsidR="009A70BC" w:rsidRDefault="009A70BC" w:rsidP="0053357F">
      <w:pPr>
        <w:pStyle w:val="Nadpis3"/>
      </w:pPr>
      <w:r>
        <w:lastRenderedPageBreak/>
        <w:t xml:space="preserve">Provozovatel se dále </w:t>
      </w:r>
      <w:r w:rsidRPr="00184098">
        <w:t>zavazuje, že</w:t>
      </w:r>
      <w:r>
        <w:t xml:space="preserve"> </w:t>
      </w:r>
      <w:r w:rsidRPr="00184098">
        <w:t>zveřejní na svých internetových stránkách kalkulaci Cen</w:t>
      </w:r>
      <w:r>
        <w:t>y</w:t>
      </w:r>
      <w:r w:rsidRPr="00184098">
        <w:t xml:space="preserve"> pro </w:t>
      </w:r>
      <w:r>
        <w:t>S</w:t>
      </w:r>
      <w:r w:rsidRPr="00184098">
        <w:t xml:space="preserve">točné ve formátu zakotveném v prováděcích předpisech k </w:t>
      </w:r>
      <w:proofErr w:type="spellStart"/>
      <w:r w:rsidRPr="00184098">
        <w:t>ZoVaK</w:t>
      </w:r>
      <w:proofErr w:type="spellEnd"/>
      <w:r w:rsidRPr="00184098">
        <w:t xml:space="preserve">, a to </w:t>
      </w:r>
      <w:r w:rsidR="0053357F">
        <w:t>nejpozději d</w:t>
      </w:r>
      <w:r w:rsidRPr="00184098">
        <w:t xml:space="preserve">o 10 dnů po </w:t>
      </w:r>
      <w:r w:rsidR="0053357F">
        <w:t>jejím</w:t>
      </w:r>
      <w:r w:rsidRPr="00184098">
        <w:t xml:space="preserve"> vyhlášení</w:t>
      </w:r>
      <w:r w:rsidR="009D50F4">
        <w:t>.</w:t>
      </w:r>
    </w:p>
    <w:p w14:paraId="18A7C735" w14:textId="77777777" w:rsidR="0053357F" w:rsidRPr="0053357F" w:rsidRDefault="0053357F" w:rsidP="00B66188">
      <w:pPr>
        <w:pStyle w:val="Nadpis3"/>
      </w:pPr>
      <w:r w:rsidRPr="00184098">
        <w:t xml:space="preserve">Takto zveřejněné kalkulace a </w:t>
      </w:r>
      <w:r w:rsidR="00F07B5D">
        <w:t>porovnání</w:t>
      </w:r>
      <w:r w:rsidRPr="00184098">
        <w:t xml:space="preserve"> Provozovatel ponechá na svých internetových stránkách ve snadno přístupné formě </w:t>
      </w:r>
      <w:r w:rsidR="00F90B30">
        <w:t>nejméně jeden rok</w:t>
      </w:r>
      <w:r w:rsidRPr="00184098">
        <w:t xml:space="preserve"> po </w:t>
      </w:r>
      <w:r>
        <w:t>Dni Skončení</w:t>
      </w:r>
      <w:r w:rsidRPr="00184098">
        <w:t>.</w:t>
      </w:r>
    </w:p>
    <w:p w14:paraId="7791F126" w14:textId="77777777" w:rsidR="00366E47" w:rsidRDefault="00366E47" w:rsidP="00366E47">
      <w:pPr>
        <w:pStyle w:val="Nadpis2"/>
        <w:tabs>
          <w:tab w:val="clear" w:pos="644"/>
          <w:tab w:val="num" w:pos="709"/>
        </w:tabs>
      </w:pPr>
      <w:bookmarkStart w:id="155" w:name="_Toc276593163"/>
      <w:bookmarkStart w:id="156" w:name="_Toc491781869"/>
      <w:r w:rsidRPr="00823839">
        <w:t>Náklady Provozovatele na smluvní služby pro Vlastníka</w:t>
      </w:r>
      <w:bookmarkEnd w:id="155"/>
      <w:bookmarkEnd w:id="156"/>
    </w:p>
    <w:p w14:paraId="417C0E0F" w14:textId="39903426" w:rsidR="00AA27F1" w:rsidRDefault="00AA27F1" w:rsidP="00537E51">
      <w:pPr>
        <w:pStyle w:val="Nadpis4"/>
      </w:pPr>
      <w:r w:rsidRPr="00163FD5">
        <w:t xml:space="preserve">Náklady, které dle odborného uvážení Provozovatele nejsou zahrnovány do Ceny pro Stočné a současně se </w:t>
      </w:r>
      <w:proofErr w:type="gramStart"/>
      <w:r w:rsidRPr="00163FD5">
        <w:t>jedná</w:t>
      </w:r>
      <w:proofErr w:type="gramEnd"/>
      <w:r w:rsidRPr="00163FD5">
        <w:t xml:space="preserve"> o náklady spojené s poskytováním smluvních služeb ze strany Provozovatele pro Vlastníka </w:t>
      </w:r>
      <w:proofErr w:type="gramStart"/>
      <w:r w:rsidR="00537E51" w:rsidRPr="00537E51">
        <w:t>viz</w:t>
      </w:r>
      <w:proofErr w:type="gramEnd"/>
      <w:r w:rsidR="00537E51" w:rsidRPr="00537E51">
        <w:t xml:space="preserve"> služby specifikované v čl. 5.1 písm. h), v čl. 5.1 písm. i), v čl. 5.1 písm. j), v čl. 5.1 písm. k), v čl. 11.1 písm. b) a v čl. 11.2 této Smlouvy</w:t>
      </w:r>
      <w:r w:rsidR="00537E51">
        <w:t xml:space="preserve"> </w:t>
      </w:r>
      <w:r>
        <w:t xml:space="preserve">ve výši celkem </w:t>
      </w:r>
      <w:r w:rsidR="005B7100">
        <w:t>147.110,-</w:t>
      </w:r>
      <w:r>
        <w:t xml:space="preserve"> Kč bez DPH za rok</w:t>
      </w:r>
      <w:r w:rsidR="00537E51">
        <w:t>.</w:t>
      </w:r>
    </w:p>
    <w:p w14:paraId="3F03A945" w14:textId="194D30B6" w:rsidR="00366E47" w:rsidRPr="00921B17" w:rsidRDefault="00AA27F1" w:rsidP="00537E51">
      <w:pPr>
        <w:pStyle w:val="Nadpis4"/>
        <w:numPr>
          <w:ilvl w:val="0"/>
          <w:numId w:val="0"/>
        </w:numPr>
        <w:ind w:left="1134"/>
      </w:pPr>
      <w:r w:rsidRPr="005E67B8">
        <w:t xml:space="preserve">Tyto částky </w:t>
      </w:r>
      <w:r>
        <w:t xml:space="preserve">za služby v oblasti odpadní vody </w:t>
      </w:r>
      <w:r w:rsidRPr="005E67B8">
        <w:t>budou každý rok navýšeny z důvodu obecné inflace způsobem uvedeným v Příloze č. 5</w:t>
      </w:r>
    </w:p>
    <w:p w14:paraId="0A81808E" w14:textId="534E0EE9" w:rsidR="00366E47" w:rsidRDefault="00366E47" w:rsidP="00AA27F1">
      <w:pPr>
        <w:pStyle w:val="Nadpis4"/>
      </w:pPr>
      <w:r w:rsidRPr="00921B17">
        <w:t>Provozovatel je povinen do 14 dní</w:t>
      </w:r>
      <w:r w:rsidR="00155276" w:rsidRPr="00921B17">
        <w:t xml:space="preserve"> po uplynutí příslušného období</w:t>
      </w:r>
      <w:r w:rsidRPr="00921B17">
        <w:t xml:space="preserve"> předložit Vlastníkovi písemné vyúčtování a odůvodnění služeb, jejichž náklady nejsou zahrnovány do Ceny pro S</w:t>
      </w:r>
      <w:r w:rsidR="00921B17" w:rsidRPr="00921B17">
        <w:t>točné, poskytnutých za příslušný rok</w:t>
      </w:r>
      <w:r w:rsidRPr="00921B17">
        <w:t>. Důkazní</w:t>
      </w:r>
      <w:r>
        <w:t xml:space="preserve"> břemeno k určení smluvních služeb, jejichž náklady nejsou zahrnovány do Ceny pro Stočné, je na straně Provozovatele.</w:t>
      </w:r>
    </w:p>
    <w:p w14:paraId="252D7BD0" w14:textId="77777777" w:rsidR="00366E47" w:rsidRPr="00366E47" w:rsidRDefault="00366E47" w:rsidP="00AA27F1">
      <w:pPr>
        <w:pStyle w:val="Nadpis4"/>
      </w:pPr>
      <w:r>
        <w:t xml:space="preserve">Vlastník se zavazuje platit Provozovateli za smluvní služby platbu ve výši dle čl. 8.5(a). Vlastník je povinen hradit tuto platbu Provozovateli za každý rok ve čtyřech stejných čtvrtletních splátkách, splatných vždy do 15. dne druhého měsíce kalendářního čtvrtletí, za který se splátka platí, bezhotovostním převodem na bankovní účet písemně určený Provozovatelem. V případě skončení Provozování před koncem příslušného kalendářního čtvrtletí je Vlastník povinen uhradit Provozovateli pouze poměrnou část. </w:t>
      </w:r>
    </w:p>
    <w:p w14:paraId="5CF3A531" w14:textId="0B892C2E" w:rsidR="00D62A5C" w:rsidRPr="00215DE3" w:rsidRDefault="008377D1" w:rsidP="00496C92">
      <w:pPr>
        <w:pStyle w:val="Nadpis1"/>
      </w:pPr>
      <w:bookmarkStart w:id="157" w:name="_Toc491781870"/>
      <w:r>
        <w:t>UJEDNÁNÍ NA OCHRANU PRÁV ODBĚRATELŮ</w:t>
      </w:r>
      <w:bookmarkEnd w:id="157"/>
      <w:r w:rsidR="00D62A5C" w:rsidRPr="00215DE3">
        <w:tab/>
      </w:r>
    </w:p>
    <w:p w14:paraId="0A151F59" w14:textId="77777777" w:rsidR="004272AB" w:rsidRDefault="004272AB" w:rsidP="003D536A">
      <w:pPr>
        <w:pStyle w:val="Nadpis2"/>
      </w:pPr>
      <w:bookmarkStart w:id="158" w:name="_Toc491781871"/>
      <w:r>
        <w:t>Povinnosti Provozovatele</w:t>
      </w:r>
      <w:r w:rsidR="00505223">
        <w:t xml:space="preserve"> ve vztahu k Odběratelům</w:t>
      </w:r>
      <w:bookmarkEnd w:id="158"/>
    </w:p>
    <w:p w14:paraId="676044F0" w14:textId="77777777" w:rsidR="00D62A5C" w:rsidRPr="00184098" w:rsidRDefault="00D62A5C" w:rsidP="00E513AC">
      <w:pPr>
        <w:pStyle w:val="Nadpis3"/>
      </w:pPr>
      <w:r w:rsidRPr="00184098">
        <w:t>V rámci poskytování služeb Odběratelům je Provozovatel povinen:</w:t>
      </w:r>
    </w:p>
    <w:p w14:paraId="7341A073" w14:textId="3BA30A4E" w:rsidR="00D62A5C" w:rsidRPr="00184098" w:rsidRDefault="00D62A5C" w:rsidP="00AA27F1">
      <w:pPr>
        <w:pStyle w:val="Nadpis4"/>
      </w:pPr>
      <w:r w:rsidRPr="00184098">
        <w:t xml:space="preserve">uzavřít bez zbytečného prodlení na základě žádosti potenciálního Odběratele písemnou smlouvu o odvádění odpadních vod s takovým Odběratelem (Smlouvu s Odběratelem) podle vzoru uvedeného v  </w:t>
      </w:r>
      <w:r w:rsidRPr="00ED1A56">
        <w:t xml:space="preserve">Příloze č. </w:t>
      </w:r>
      <w:r w:rsidR="006E3057" w:rsidRPr="00ED1A56">
        <w:t>9</w:t>
      </w:r>
      <w:r w:rsidR="00505223" w:rsidRPr="00ED1A56">
        <w:t xml:space="preserve"> k této</w:t>
      </w:r>
      <w:r w:rsidR="00505223">
        <w:t xml:space="preserve"> Smlouvě</w:t>
      </w:r>
      <w:r w:rsidRPr="00184098">
        <w:t xml:space="preserve">, jsou-li splněny podmínky pro uzavření takové </w:t>
      </w:r>
      <w:r w:rsidR="00505223">
        <w:t>s</w:t>
      </w:r>
      <w:r w:rsidRPr="00184098">
        <w:t xml:space="preserve">mlouvy dle </w:t>
      </w:r>
      <w:proofErr w:type="spellStart"/>
      <w:r w:rsidR="00E513AC">
        <w:t>ZoVaK</w:t>
      </w:r>
      <w:proofErr w:type="spellEnd"/>
      <w:r w:rsidRPr="00184098">
        <w:t>;</w:t>
      </w:r>
    </w:p>
    <w:p w14:paraId="37B53FE2" w14:textId="64A67D65" w:rsidR="00D62A5C" w:rsidRPr="00184098" w:rsidRDefault="00D62A5C" w:rsidP="00AA27F1">
      <w:pPr>
        <w:pStyle w:val="Nadpis4"/>
      </w:pPr>
      <w:r w:rsidRPr="00184098">
        <w:t>zajistit, a</w:t>
      </w:r>
      <w:r w:rsidR="00B435E2">
        <w:t>by Odběratelům a dalším osobám</w:t>
      </w:r>
      <w:r w:rsidRPr="00184098">
        <w:t xml:space="preserve"> byly nepřetržitě (alespoň na internetových stránkách Provozovatele) k dispozici aktuální informace o základních způsobech komunikace s Provozovatelem v jednotlivých oblastech provozovaných činností</w:t>
      </w:r>
      <w:r w:rsidR="00505223">
        <w:t>,</w:t>
      </w:r>
      <w:r w:rsidRPr="00184098">
        <w:t xml:space="preserve"> včetně kontaktních údajů; </w:t>
      </w:r>
    </w:p>
    <w:p w14:paraId="3F608E5A" w14:textId="77777777" w:rsidR="00D62A5C" w:rsidRPr="00184098" w:rsidRDefault="00D62A5C" w:rsidP="00AA27F1">
      <w:pPr>
        <w:pStyle w:val="Nadpis4"/>
      </w:pPr>
      <w:r w:rsidRPr="00184098">
        <w:t>zajistit stálou telefonickou službu pro řešení mimořádných událostí, tj. možnost telefonicky kontaktovat Provozovatele po dobu 24 hodin denně (jen však za účelem řešení mimořádných událostí</w:t>
      </w:r>
      <w:r w:rsidR="00505223">
        <w:t>,</w:t>
      </w:r>
      <w:r w:rsidRPr="00184098">
        <w:t xml:space="preserve"> a to zejména Poruch a Havárií);</w:t>
      </w:r>
    </w:p>
    <w:p w14:paraId="7641F6F2" w14:textId="242D50CF" w:rsidR="00D62A5C" w:rsidRPr="00184098" w:rsidRDefault="00D62A5C" w:rsidP="00AA27F1">
      <w:pPr>
        <w:pStyle w:val="Nadpis4"/>
      </w:pPr>
      <w:r w:rsidRPr="00184098">
        <w:t xml:space="preserve">zajistit Odběratelům osobní kontakt s Provozovatelem v rámci zákaznického centra umístěného </w:t>
      </w:r>
      <w:r w:rsidR="005B7100">
        <w:t xml:space="preserve">na ul. Krnovská </w:t>
      </w:r>
      <w:proofErr w:type="gramStart"/>
      <w:r w:rsidR="005B7100">
        <w:t>109 , 746 00</w:t>
      </w:r>
      <w:proofErr w:type="gramEnd"/>
      <w:r w:rsidR="005B7100">
        <w:t xml:space="preserve"> Opava</w:t>
      </w:r>
      <w:r w:rsidRPr="00184098">
        <w:t xml:space="preserve"> s provozní dobou ve dnech </w:t>
      </w:r>
      <w:r w:rsidR="005B7100">
        <w:t>pondělí, středa</w:t>
      </w:r>
      <w:r w:rsidRPr="00184098">
        <w:t xml:space="preserve"> od </w:t>
      </w:r>
      <w:r w:rsidR="005B7100">
        <w:t>8:00 do 12:00</w:t>
      </w:r>
      <w:r w:rsidRPr="00184098">
        <w:t xml:space="preserve"> hodin </w:t>
      </w:r>
      <w:r w:rsidR="005B7100">
        <w:t>a od 13:00 do 17:00</w:t>
      </w:r>
      <w:r w:rsidRPr="00184098">
        <w:t xml:space="preserve"> hodin</w:t>
      </w:r>
      <w:r w:rsidR="00A3251C">
        <w:t xml:space="preserve"> a ve dnech úterý , čtvrtek </w:t>
      </w:r>
      <w:r w:rsidR="00A3251C" w:rsidRPr="00184098">
        <w:t xml:space="preserve">od </w:t>
      </w:r>
      <w:r w:rsidR="00A3251C">
        <w:t>8:00 do 12:00</w:t>
      </w:r>
      <w:r w:rsidR="00A3251C" w:rsidRPr="00184098">
        <w:t xml:space="preserve"> hodin </w:t>
      </w:r>
      <w:r w:rsidR="00A3251C">
        <w:t>a od 13:00 do 15:00</w:t>
      </w:r>
      <w:r w:rsidR="00A3251C" w:rsidRPr="00184098">
        <w:t xml:space="preserve"> hodin</w:t>
      </w:r>
      <w:r w:rsidR="00A3251C">
        <w:t>;</w:t>
      </w:r>
    </w:p>
    <w:p w14:paraId="5BABA377" w14:textId="77777777" w:rsidR="00D62A5C" w:rsidRPr="00184098" w:rsidRDefault="00D62A5C" w:rsidP="00AA27F1">
      <w:pPr>
        <w:pStyle w:val="Nadpis4"/>
      </w:pPr>
      <w:r w:rsidRPr="00184098">
        <w:t>předložit Odběrateli na jejich žádost k nahlédnutí roční zpráv</w:t>
      </w:r>
      <w:r w:rsidR="00ED1A56">
        <w:t xml:space="preserve">u o provozování dle </w:t>
      </w:r>
      <w:r w:rsidR="00ED1A56" w:rsidRPr="00ED1A56">
        <w:t xml:space="preserve">čl. </w:t>
      </w:r>
      <w:r w:rsidR="00571E20" w:rsidRPr="00ED1A56">
        <w:fldChar w:fldCharType="begin"/>
      </w:r>
      <w:r w:rsidR="00571E20" w:rsidRPr="00ED1A56">
        <w:instrText xml:space="preserve"> REF _Ref268769126 \w \h </w:instrText>
      </w:r>
      <w:r w:rsidR="00ED1A56">
        <w:instrText xml:space="preserve"> \* MERGEFORMAT </w:instrText>
      </w:r>
      <w:r w:rsidR="00571E20" w:rsidRPr="00ED1A56">
        <w:fldChar w:fldCharType="separate"/>
      </w:r>
      <w:proofErr w:type="gramStart"/>
      <w:r w:rsidR="00A16BC6" w:rsidRPr="00ED1A56">
        <w:t>14.1</w:t>
      </w:r>
      <w:r w:rsidR="00571E20" w:rsidRPr="00ED1A56">
        <w:fldChar w:fldCharType="end"/>
      </w:r>
      <w:r w:rsidRPr="00ED1A56">
        <w:t xml:space="preserve"> této</w:t>
      </w:r>
      <w:proofErr w:type="gramEnd"/>
      <w:r w:rsidRPr="00184098">
        <w:t xml:space="preserve"> Smlouvy</w:t>
      </w:r>
      <w:r w:rsidR="00505223">
        <w:t>;</w:t>
      </w:r>
    </w:p>
    <w:p w14:paraId="62AAE851" w14:textId="3F298E9C" w:rsidR="00D62A5C" w:rsidRPr="00184098" w:rsidRDefault="00D62A5C" w:rsidP="00AA27F1">
      <w:pPr>
        <w:pStyle w:val="Nadpis4"/>
      </w:pPr>
      <w:r w:rsidRPr="00184098">
        <w:t xml:space="preserve">předložit Odběrateli na jeho žádost kalkulaci </w:t>
      </w:r>
      <w:r w:rsidR="00E513AC">
        <w:t xml:space="preserve">Ceny pro </w:t>
      </w:r>
      <w:r w:rsidRPr="00184098">
        <w:t>Stočné, a to do 30 (slovy:</w:t>
      </w:r>
      <w:r w:rsidR="00505223">
        <w:t xml:space="preserve"> </w:t>
      </w:r>
      <w:r w:rsidRPr="00184098">
        <w:t>třiceti) dnů ode dne doručení žádosti Odběratele</w:t>
      </w:r>
      <w:r w:rsidR="00505223">
        <w:t>.</w:t>
      </w:r>
    </w:p>
    <w:p w14:paraId="519F4E55" w14:textId="02AB0625" w:rsidR="00A95899" w:rsidRPr="00A95899" w:rsidRDefault="00A95899" w:rsidP="003D536A">
      <w:pPr>
        <w:pStyle w:val="Nadpis2"/>
      </w:pPr>
      <w:bookmarkStart w:id="159" w:name="_Toc491781872"/>
      <w:r w:rsidRPr="00A95899">
        <w:lastRenderedPageBreak/>
        <w:t xml:space="preserve">Provozování </w:t>
      </w:r>
      <w:r w:rsidR="00505223">
        <w:t>na pokyn Vlastníka</w:t>
      </w:r>
      <w:bookmarkEnd w:id="159"/>
    </w:p>
    <w:p w14:paraId="678CE3B9" w14:textId="08092AA5" w:rsidR="00D62A5C" w:rsidRPr="00BE587D" w:rsidRDefault="00D62A5C" w:rsidP="00A95899">
      <w:pPr>
        <w:pStyle w:val="Nadpis3"/>
      </w:pPr>
      <w:r w:rsidRPr="00BE587D">
        <w:t xml:space="preserve">Vlastník je oprávněn požádat Provozovatele z důvodu existence veřejného zájmu na </w:t>
      </w:r>
      <w:r w:rsidR="00505223" w:rsidRPr="00BE587D">
        <w:t>odvádění odpadní vody</w:t>
      </w:r>
      <w:r w:rsidRPr="00BE587D">
        <w:t>, aby i v případě, kdy je Provozovatel oprávněn přerušit poskytování služeb odvádění odpadních vod danému Odběrateli, poskytování těchto služeb nepřerušoval, popř. je obnovil, resp. jeho nemovitost na Kanalizaci připojil. Provozovatel je tomuto požadavku Vlastníka povinen vyhovět, přičemž Vlastník tím přistupuje k zá</w:t>
      </w:r>
      <w:r w:rsidR="00B435E2">
        <w:t>vazku daného Odběratele hradit</w:t>
      </w:r>
      <w:r w:rsidRPr="00BE587D">
        <w:t xml:space="preserve"> Stočné vůči</w:t>
      </w:r>
      <w:r w:rsidR="00B435E2">
        <w:t xml:space="preserve"> </w:t>
      </w:r>
      <w:r w:rsidRPr="00BE587D">
        <w:t>Provozovateli a stává se solidárně zavázaným ze závazků vzniklých po datu doručení takové žádosti Provozovateli.</w:t>
      </w:r>
    </w:p>
    <w:p w14:paraId="23093009" w14:textId="77777777" w:rsidR="00A95899" w:rsidRDefault="008377D1" w:rsidP="00496C92">
      <w:pPr>
        <w:pStyle w:val="Nadpis1"/>
      </w:pPr>
      <w:bookmarkStart w:id="160" w:name="_Ref268770789"/>
      <w:bookmarkStart w:id="161" w:name="_Ref268771496"/>
      <w:bookmarkStart w:id="162" w:name="_Ref268771521"/>
      <w:bookmarkStart w:id="163" w:name="_Ref268771912"/>
      <w:bookmarkStart w:id="164" w:name="_Toc491781873"/>
      <w:r>
        <w:t>VÝKONOVÉ UKAZATELE</w:t>
      </w:r>
      <w:bookmarkEnd w:id="160"/>
      <w:bookmarkEnd w:id="161"/>
      <w:bookmarkEnd w:id="162"/>
      <w:bookmarkEnd w:id="163"/>
      <w:bookmarkEnd w:id="164"/>
    </w:p>
    <w:p w14:paraId="32849E77" w14:textId="24538644" w:rsidR="00505223" w:rsidRDefault="00070945" w:rsidP="003D536A">
      <w:pPr>
        <w:pStyle w:val="Nadpis2"/>
      </w:pPr>
      <w:bookmarkStart w:id="165" w:name="_Toc491781874"/>
      <w:r>
        <w:t xml:space="preserve">Základní </w:t>
      </w:r>
      <w:r w:rsidR="00B435E2">
        <w:t>ustanovení – výkonové</w:t>
      </w:r>
      <w:r w:rsidR="005E3015">
        <w:t xml:space="preserve"> ukazatele</w:t>
      </w:r>
      <w:bookmarkEnd w:id="165"/>
      <w:r>
        <w:t xml:space="preserve"> </w:t>
      </w:r>
    </w:p>
    <w:p w14:paraId="24C002DD" w14:textId="77777777" w:rsidR="00D62A5C" w:rsidRPr="00ED1A56" w:rsidRDefault="00D62A5C" w:rsidP="00A95899">
      <w:pPr>
        <w:pStyle w:val="Nadpis3"/>
      </w:pPr>
      <w:r w:rsidRPr="00184098">
        <w:t xml:space="preserve">Smluvní </w:t>
      </w:r>
      <w:r w:rsidR="00505223">
        <w:t>S</w:t>
      </w:r>
      <w:r w:rsidRPr="00184098">
        <w:t xml:space="preserve">trany se dohodly na zavedení výkonových ukazatelů, které </w:t>
      </w:r>
      <w:r w:rsidR="005E3015">
        <w:t xml:space="preserve">je Provozovatel povinen dodržovat, a to v rozsahu, jak </w:t>
      </w:r>
      <w:r w:rsidRPr="00184098">
        <w:t>jsou podrobně specifikované v </w:t>
      </w:r>
      <w:r w:rsidRPr="00ED1A56">
        <w:t xml:space="preserve">Příloze č. </w:t>
      </w:r>
      <w:r w:rsidR="00571E20" w:rsidRPr="00ED1A56">
        <w:t>3</w:t>
      </w:r>
      <w:r w:rsidRPr="00ED1A56">
        <w:t xml:space="preserve"> </w:t>
      </w:r>
      <w:r w:rsidR="00505223" w:rsidRPr="00ED1A56">
        <w:t xml:space="preserve">k </w:t>
      </w:r>
      <w:r w:rsidRPr="00ED1A56">
        <w:t>této Smlouv</w:t>
      </w:r>
      <w:r w:rsidR="00505223" w:rsidRPr="00ED1A56">
        <w:t>ě</w:t>
      </w:r>
      <w:r w:rsidR="004B6EF8" w:rsidRPr="00ED1A56">
        <w:t>.</w:t>
      </w:r>
    </w:p>
    <w:p w14:paraId="753AA4A2" w14:textId="77777777" w:rsidR="00A95899" w:rsidRPr="00ED1A56" w:rsidRDefault="00A95899" w:rsidP="003D536A">
      <w:pPr>
        <w:pStyle w:val="Nadpis2"/>
      </w:pPr>
      <w:bookmarkStart w:id="166" w:name="_Toc491781875"/>
      <w:r w:rsidRPr="00ED1A56">
        <w:t>Úprava systému smluvních výkonových ukazatelů</w:t>
      </w:r>
      <w:bookmarkEnd w:id="166"/>
    </w:p>
    <w:p w14:paraId="65CADE93" w14:textId="77777777" w:rsidR="00A95899" w:rsidRPr="00ED1A56" w:rsidRDefault="00A95899" w:rsidP="00A95899">
      <w:pPr>
        <w:pStyle w:val="Nadpis3"/>
      </w:pPr>
      <w:r w:rsidRPr="00ED1A56">
        <w:t>Úpravy systému smluvních výkonových ukazatelů a souvisejících smluvních pokut jsou přípustné pouze na základě dohody obou Smluvních Stran a současně pouze v souladu s právními předpisy (zejména pravidly veřejného zadávání) a aktuálními dokumenty specifikujícími výkonové ukazatele a systém souvisejících smluvních pokut v rámci O</w:t>
      </w:r>
      <w:r w:rsidR="00076E3C" w:rsidRPr="00ED1A56">
        <w:t>PŽP</w:t>
      </w:r>
      <w:r w:rsidRPr="00ED1A56">
        <w:t>.</w:t>
      </w:r>
    </w:p>
    <w:p w14:paraId="32C993D5" w14:textId="77777777" w:rsidR="00A95899" w:rsidRPr="00ED1A56" w:rsidRDefault="005E3015" w:rsidP="003D536A">
      <w:pPr>
        <w:pStyle w:val="Nadpis2"/>
      </w:pPr>
      <w:bookmarkStart w:id="167" w:name="_Toc491781876"/>
      <w:r w:rsidRPr="00ED1A56">
        <w:t>Zvláštní povinnosti</w:t>
      </w:r>
      <w:r w:rsidR="00A95899" w:rsidRPr="00ED1A56">
        <w:t xml:space="preserve"> Provozovatele</w:t>
      </w:r>
      <w:r w:rsidRPr="00ED1A56">
        <w:t xml:space="preserve"> – výkonové ukazatele</w:t>
      </w:r>
      <w:bookmarkEnd w:id="167"/>
    </w:p>
    <w:p w14:paraId="7A391177" w14:textId="21BBF8EC" w:rsidR="00D62A5C" w:rsidRPr="00ED1A56" w:rsidRDefault="00D62A5C" w:rsidP="00AA27F1">
      <w:pPr>
        <w:pStyle w:val="Nadpis4"/>
      </w:pPr>
      <w:r w:rsidRPr="00ED1A56">
        <w:t>Provozovatel se zavazuje dodržovat tzv. referenční hodnoty (RH) smluvních výkonových ukazatelů</w:t>
      </w:r>
      <w:r w:rsidR="00A95899" w:rsidRPr="00ED1A56">
        <w:t xml:space="preserve"> specifikovaných v Příloze č. </w:t>
      </w:r>
      <w:r w:rsidR="00571E20" w:rsidRPr="00ED1A56">
        <w:t>3</w:t>
      </w:r>
      <w:r w:rsidR="00A95899" w:rsidRPr="00ED1A56">
        <w:t xml:space="preserve"> </w:t>
      </w:r>
      <w:r w:rsidR="005E3015" w:rsidRPr="00ED1A56">
        <w:t xml:space="preserve">k </w:t>
      </w:r>
      <w:r w:rsidR="00A95899" w:rsidRPr="00ED1A56">
        <w:t>této Smlouv</w:t>
      </w:r>
      <w:r w:rsidR="005E3015" w:rsidRPr="00ED1A56">
        <w:t>ě</w:t>
      </w:r>
      <w:r w:rsidRPr="00ED1A56">
        <w:t xml:space="preserve">, tj. Provozovat Kanalizace tak, aby nedocházelo k překročení referenčních hodnot sjednaných smluvních výkonových </w:t>
      </w:r>
      <w:r w:rsidR="004B6EF8" w:rsidRPr="00ED1A56">
        <w:t>ukazatelů.</w:t>
      </w:r>
    </w:p>
    <w:p w14:paraId="7A60002F" w14:textId="173182CA" w:rsidR="00D62A5C" w:rsidRPr="00184098" w:rsidRDefault="00D62A5C" w:rsidP="00AA27F1">
      <w:pPr>
        <w:pStyle w:val="Nadpis4"/>
      </w:pPr>
      <w:bookmarkStart w:id="168" w:name="_Ref267488819"/>
      <w:r w:rsidRPr="00ED1A56">
        <w:t xml:space="preserve">Pro sledování a plnění výkonových ukazatelů dle Přílohy č. </w:t>
      </w:r>
      <w:r w:rsidR="00571E20" w:rsidRPr="00ED1A56">
        <w:t>3</w:t>
      </w:r>
      <w:r w:rsidRPr="00ED1A56">
        <w:t xml:space="preserve"> </w:t>
      </w:r>
      <w:r w:rsidR="005E3015" w:rsidRPr="00ED1A56">
        <w:t xml:space="preserve">k této Smlouvě </w:t>
      </w:r>
      <w:r w:rsidRPr="00ED1A56">
        <w:t xml:space="preserve">je Provozovatel povinen zpracovat a předložit Vlastníkovi ke schválení nejpozději do </w:t>
      </w:r>
      <w:r w:rsidR="00A95899" w:rsidRPr="00ED1A56">
        <w:t xml:space="preserve">60 </w:t>
      </w:r>
      <w:r w:rsidRPr="00ED1A56">
        <w:t>dn</w:t>
      </w:r>
      <w:r w:rsidR="005E3015" w:rsidRPr="00ED1A56">
        <w:t>ů</w:t>
      </w:r>
      <w:r w:rsidRPr="00ED1A56">
        <w:t xml:space="preserve"> od </w:t>
      </w:r>
      <w:r w:rsidR="005E3015" w:rsidRPr="00ED1A56">
        <w:t>dne účinnosti této Smlouvy</w:t>
      </w:r>
      <w:r w:rsidRPr="00ED1A56">
        <w:t xml:space="preserve"> způsob vedení evidencí v rozsahu dle Přílohy č. </w:t>
      </w:r>
      <w:r w:rsidR="001321EE" w:rsidRPr="00ED1A56">
        <w:t>3</w:t>
      </w:r>
      <w:r w:rsidRPr="00ED1A56">
        <w:t xml:space="preserve">, které budou dostatečně určité pro účely sledování, vyhodnocení a následnou kontrolu plnění výkonových ukazatelů a povinností souvisejících s monitoringem dle čl. </w:t>
      </w:r>
      <w:r w:rsidR="00571E20" w:rsidRPr="00ED1A56">
        <w:fldChar w:fldCharType="begin"/>
      </w:r>
      <w:r w:rsidR="00571E20" w:rsidRPr="00ED1A56">
        <w:instrText xml:space="preserve"> REF _Ref268769203 \w \h </w:instrText>
      </w:r>
      <w:r w:rsidR="00ED1A56">
        <w:instrText xml:space="preserve"> \* MERGEFORMAT </w:instrText>
      </w:r>
      <w:r w:rsidR="00571E20" w:rsidRPr="00ED1A56">
        <w:fldChar w:fldCharType="separate"/>
      </w:r>
      <w:r w:rsidR="00A16BC6" w:rsidRPr="00ED1A56">
        <w:t>14</w:t>
      </w:r>
      <w:r w:rsidR="00571E20" w:rsidRPr="00ED1A56">
        <w:fldChar w:fldCharType="end"/>
      </w:r>
      <w:r w:rsidRPr="00ED1A56">
        <w:t xml:space="preserve"> této Smlouvy. Následně je Provozovatel povinen tyto evidence vést po celou </w:t>
      </w:r>
      <w:r w:rsidR="005E3015" w:rsidRPr="00ED1A56">
        <w:t>Dobu Provozování</w:t>
      </w:r>
      <w:r w:rsidRPr="00ED1A56">
        <w:t xml:space="preserve"> a archivovat</w:t>
      </w:r>
      <w:r w:rsidRPr="00184098">
        <w:t xml:space="preserve"> je minimálně 1 (jeden) </w:t>
      </w:r>
      <w:r w:rsidR="00F32F52">
        <w:t>rok</w:t>
      </w:r>
      <w:r w:rsidR="009444A5">
        <w:t xml:space="preserve"> ode</w:t>
      </w:r>
      <w:r w:rsidR="005E3015">
        <w:t xml:space="preserve"> Dne Vypořádání</w:t>
      </w:r>
      <w:r w:rsidRPr="00184098">
        <w:t>.</w:t>
      </w:r>
      <w:bookmarkEnd w:id="168"/>
    </w:p>
    <w:p w14:paraId="4FF3F1F3" w14:textId="63E73C75" w:rsidR="00A95899" w:rsidRPr="00A95899" w:rsidRDefault="008377D1" w:rsidP="00496C92">
      <w:pPr>
        <w:pStyle w:val="Nadpis1"/>
      </w:pPr>
      <w:bookmarkStart w:id="169" w:name="_Ref268768566"/>
      <w:bookmarkStart w:id="170" w:name="_Ref268768624"/>
      <w:bookmarkStart w:id="171" w:name="_Ref268771372"/>
      <w:bookmarkStart w:id="172" w:name="_Toc491781877"/>
      <w:r>
        <w:t>PLÁN INVESTIC, PLÁN OBNOVY A JEJICH REALIZACE</w:t>
      </w:r>
      <w:bookmarkEnd w:id="169"/>
      <w:bookmarkEnd w:id="170"/>
      <w:bookmarkEnd w:id="171"/>
      <w:bookmarkEnd w:id="172"/>
    </w:p>
    <w:p w14:paraId="5C95E040" w14:textId="77777777" w:rsidR="001B79C0" w:rsidRPr="001B79C0" w:rsidRDefault="005E3015" w:rsidP="003D536A">
      <w:pPr>
        <w:pStyle w:val="Nadpis2"/>
      </w:pPr>
      <w:bookmarkStart w:id="173" w:name="_Toc268695944"/>
      <w:bookmarkStart w:id="174" w:name="_Toc268696089"/>
      <w:bookmarkStart w:id="175" w:name="_Toc268696229"/>
      <w:bookmarkStart w:id="176" w:name="_Toc268696369"/>
      <w:bookmarkStart w:id="177" w:name="_Toc268696509"/>
      <w:bookmarkStart w:id="178" w:name="_Toc268696648"/>
      <w:bookmarkStart w:id="179" w:name="_Toc268696782"/>
      <w:bookmarkStart w:id="180" w:name="_Toc268696914"/>
      <w:bookmarkStart w:id="181" w:name="_Toc268697046"/>
      <w:bookmarkStart w:id="182" w:name="_Toc268697170"/>
      <w:bookmarkStart w:id="183" w:name="_Toc268697293"/>
      <w:bookmarkStart w:id="184" w:name="_Toc268697416"/>
      <w:bookmarkStart w:id="185" w:name="_Toc268697536"/>
      <w:bookmarkStart w:id="186" w:name="_Toc268697657"/>
      <w:bookmarkStart w:id="187" w:name="_Toc268697778"/>
      <w:bookmarkStart w:id="188" w:name="_Toc268697899"/>
      <w:bookmarkStart w:id="189" w:name="_Toc268698020"/>
      <w:bookmarkStart w:id="190" w:name="_Toc268698141"/>
      <w:bookmarkStart w:id="191" w:name="_Toc268698261"/>
      <w:bookmarkStart w:id="192" w:name="_Toc268701665"/>
      <w:bookmarkStart w:id="193" w:name="_Toc268701963"/>
      <w:bookmarkStart w:id="194" w:name="_Toc268702077"/>
      <w:bookmarkStart w:id="195" w:name="_Toc268704192"/>
      <w:bookmarkStart w:id="196" w:name="_Toc268704360"/>
      <w:bookmarkStart w:id="197" w:name="_Ref268767727"/>
      <w:bookmarkStart w:id="198" w:name="_Toc491781878"/>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t>Základní vymezení</w:t>
      </w:r>
      <w:r w:rsidR="001B79C0" w:rsidRPr="001B79C0">
        <w:t xml:space="preserve"> Plánu Investic a Plánu Obnovy</w:t>
      </w:r>
      <w:bookmarkEnd w:id="197"/>
      <w:bookmarkEnd w:id="198"/>
    </w:p>
    <w:p w14:paraId="7CC8E371" w14:textId="77777777" w:rsidR="00D62A5C" w:rsidRPr="00184098" w:rsidRDefault="00D62A5C" w:rsidP="00AA27F1">
      <w:pPr>
        <w:pStyle w:val="Nadpis4"/>
      </w:pPr>
      <w:r w:rsidRPr="00184098">
        <w:t xml:space="preserve">Plán Investic i Plán Obnovy schvaluje Vlastník, který rozhoduje o přípravě a realizaci jednotlivých akcí těchto plánů. Plán Investic i Plán Obnovy jsou realizovány na náklady Vlastníka. Plán Investic a Plán Obnovy jsou ročními plány, které mohou mít až pětiletý výhled. Plány pro každou akci obsahují technickou charakteristiku, odhad nákladů, harmonogram přípravy (včetně průzkumných a projektových prací) a harmonogram realizace. </w:t>
      </w:r>
    </w:p>
    <w:p w14:paraId="41CA7158" w14:textId="77777777" w:rsidR="00D62A5C" w:rsidRPr="00184098" w:rsidRDefault="00D62A5C" w:rsidP="00AA27F1">
      <w:pPr>
        <w:pStyle w:val="Nadpis4"/>
      </w:pPr>
      <w:r w:rsidRPr="00184098">
        <w:t xml:space="preserve">K rozhodování o Investicích je Provozovatel povinen poskytnout Vlastníkovi veškerou potřebnou technickou pomoc a podklady. Plán Investic obsahuje jednotlivé akce týkající se </w:t>
      </w:r>
      <w:r w:rsidR="005E3015">
        <w:t xml:space="preserve">zejména </w:t>
      </w:r>
      <w:r w:rsidRPr="00184098">
        <w:t xml:space="preserve">Majetku, akce mají charakter Investice a/nebo Technického zhodnocení, přičemž </w:t>
      </w:r>
      <w:r w:rsidR="005E3015">
        <w:t xml:space="preserve">tyto </w:t>
      </w:r>
      <w:r w:rsidRPr="00184098">
        <w:t xml:space="preserve">akce nejsou Obnovou. </w:t>
      </w:r>
    </w:p>
    <w:p w14:paraId="0E6B0A39" w14:textId="77777777" w:rsidR="00D62A5C" w:rsidRPr="00184098" w:rsidRDefault="00D62A5C" w:rsidP="00AA27F1">
      <w:pPr>
        <w:pStyle w:val="Nadpis4"/>
      </w:pPr>
      <w:r w:rsidRPr="00184098">
        <w:t xml:space="preserve">Plán Obnovy obsahuje jednotlivé akce týkající se výhradně Majetku, akce mají charakter Obnovy, přičemž </w:t>
      </w:r>
      <w:r w:rsidR="005E3015">
        <w:t xml:space="preserve">tyto </w:t>
      </w:r>
      <w:r w:rsidRPr="00184098">
        <w:t>akce nejsou součástí Plánu Investic.</w:t>
      </w:r>
    </w:p>
    <w:p w14:paraId="3B73EA99" w14:textId="639C483B" w:rsidR="00A95899" w:rsidRPr="00184098" w:rsidRDefault="00A95899" w:rsidP="003D536A">
      <w:pPr>
        <w:pStyle w:val="Nadpis2"/>
      </w:pPr>
      <w:bookmarkStart w:id="199" w:name="_Toc268695946"/>
      <w:bookmarkStart w:id="200" w:name="_Toc268696091"/>
      <w:bookmarkStart w:id="201" w:name="_Toc268696231"/>
      <w:bookmarkStart w:id="202" w:name="_Toc268696371"/>
      <w:bookmarkStart w:id="203" w:name="_Toc268696511"/>
      <w:bookmarkStart w:id="204" w:name="_Toc268696650"/>
      <w:bookmarkStart w:id="205" w:name="_Toc268696784"/>
      <w:bookmarkStart w:id="206" w:name="_Toc268696916"/>
      <w:bookmarkStart w:id="207" w:name="_Toc268697048"/>
      <w:bookmarkStart w:id="208" w:name="_Toc268697172"/>
      <w:bookmarkStart w:id="209" w:name="_Toc268697295"/>
      <w:bookmarkStart w:id="210" w:name="_Toc268697418"/>
      <w:bookmarkStart w:id="211" w:name="_Toc268697538"/>
      <w:bookmarkStart w:id="212" w:name="_Toc268697659"/>
      <w:bookmarkStart w:id="213" w:name="_Toc268697780"/>
      <w:bookmarkStart w:id="214" w:name="_Toc268697901"/>
      <w:bookmarkStart w:id="215" w:name="_Toc268698022"/>
      <w:bookmarkStart w:id="216" w:name="_Toc268698143"/>
      <w:bookmarkStart w:id="217" w:name="_Toc268698263"/>
      <w:bookmarkStart w:id="218" w:name="_Toc268701667"/>
      <w:bookmarkStart w:id="219" w:name="_Toc268701965"/>
      <w:bookmarkStart w:id="220" w:name="_Toc268702079"/>
      <w:bookmarkStart w:id="221" w:name="_Toc268704194"/>
      <w:bookmarkStart w:id="222" w:name="_Toc268704362"/>
      <w:bookmarkStart w:id="223" w:name="_Toc491781879"/>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lastRenderedPageBreak/>
        <w:t>Povinnosti Provozovatele</w:t>
      </w:r>
      <w:bookmarkEnd w:id="223"/>
    </w:p>
    <w:p w14:paraId="68FBCAC5" w14:textId="77777777" w:rsidR="00D62A5C" w:rsidRPr="00184098" w:rsidRDefault="00D62A5C" w:rsidP="00A95899">
      <w:pPr>
        <w:pStyle w:val="Nadpis3"/>
      </w:pPr>
      <w:r w:rsidRPr="00184098">
        <w:t xml:space="preserve">Provozovatel je povinen: </w:t>
      </w:r>
    </w:p>
    <w:p w14:paraId="1E9EC395" w14:textId="52117678" w:rsidR="00D62A5C" w:rsidRPr="00184098" w:rsidRDefault="00D62A5C" w:rsidP="00AA27F1">
      <w:pPr>
        <w:pStyle w:val="Nadpis4"/>
      </w:pPr>
      <w:r w:rsidRPr="00184098">
        <w:t xml:space="preserve">poskytovat Vlastníkovi veškeré jemu známé odborné a faktické informace v rozsahu Provozní </w:t>
      </w:r>
      <w:r w:rsidR="005E3015">
        <w:t>E</w:t>
      </w:r>
      <w:r w:rsidRPr="00184098">
        <w:t xml:space="preserve">vidence a Majetkové </w:t>
      </w:r>
      <w:r w:rsidR="005E3015">
        <w:t>E</w:t>
      </w:r>
      <w:r w:rsidRPr="00184098">
        <w:t>vidence (včetně identifikace částí Kanalizací s vysokým rizikem výskytu Poruch a Havárií</w:t>
      </w:r>
      <w:r w:rsidR="005E3015">
        <w:t xml:space="preserve">, </w:t>
      </w:r>
      <w:r w:rsidRPr="00184098">
        <w:t xml:space="preserve">zejména ve vztahu k opotřebení infrastruktury ve smyslu prováděcích předpisů k </w:t>
      </w:r>
      <w:proofErr w:type="spellStart"/>
      <w:r w:rsidRPr="00184098">
        <w:t>ZoVaK</w:t>
      </w:r>
      <w:proofErr w:type="spellEnd"/>
      <w:r w:rsidRPr="00184098">
        <w:t>) potřebné k účelné a účinné přípravě a realizaci Plánu Investic a Plánu Obnovy</w:t>
      </w:r>
      <w:r w:rsidR="0098148A">
        <w:t>;</w:t>
      </w:r>
    </w:p>
    <w:p w14:paraId="4BC1E0B4" w14:textId="77777777" w:rsidR="00D62A5C" w:rsidRPr="00184098" w:rsidRDefault="005E3015" w:rsidP="00AA27F1">
      <w:pPr>
        <w:pStyle w:val="Nadpis4"/>
      </w:pPr>
      <w:r>
        <w:t>spolupracovat</w:t>
      </w:r>
      <w:r w:rsidRPr="00184098">
        <w:t xml:space="preserve"> </w:t>
      </w:r>
      <w:r>
        <w:t>s</w:t>
      </w:r>
      <w:r w:rsidR="001E78B0">
        <w:t> </w:t>
      </w:r>
      <w:r>
        <w:t>Vlastník</w:t>
      </w:r>
      <w:r w:rsidR="001E78B0">
        <w:t>em a posky</w:t>
      </w:r>
      <w:r>
        <w:t>tovat mu</w:t>
      </w:r>
      <w:r w:rsidR="00D62A5C" w:rsidRPr="00184098">
        <w:t xml:space="preserve"> </w:t>
      </w:r>
      <w:r w:rsidR="00A95899" w:rsidRPr="00184098">
        <w:t xml:space="preserve">potřebnou součinnost </w:t>
      </w:r>
      <w:r w:rsidR="00D62A5C" w:rsidRPr="00184098">
        <w:t>při přípravě a realizaci Plánu Investic a Plánu Obnovy</w:t>
      </w:r>
      <w:r w:rsidR="0098148A">
        <w:t>;</w:t>
      </w:r>
      <w:r w:rsidR="00D62A5C" w:rsidRPr="00184098">
        <w:t xml:space="preserve"> </w:t>
      </w:r>
    </w:p>
    <w:p w14:paraId="67D62E5B" w14:textId="77777777" w:rsidR="00D62A5C" w:rsidRPr="00184098" w:rsidRDefault="00D62A5C" w:rsidP="00AA27F1">
      <w:pPr>
        <w:pStyle w:val="Nadpis4"/>
      </w:pPr>
      <w:r w:rsidRPr="00184098">
        <w:t xml:space="preserve">účastnit se veškerých jednání týkajících se součinnosti pro zajištění Provozování v rámci realizace Plánu Investic či Plánu Obnovy. </w:t>
      </w:r>
    </w:p>
    <w:p w14:paraId="1EBD5884" w14:textId="16A042F5" w:rsidR="00A95899" w:rsidRDefault="00A95899" w:rsidP="003D536A">
      <w:pPr>
        <w:pStyle w:val="Nadpis2"/>
      </w:pPr>
      <w:bookmarkStart w:id="224" w:name="_Toc491781880"/>
      <w:r>
        <w:t>Práva Provozovatele</w:t>
      </w:r>
      <w:bookmarkEnd w:id="224"/>
    </w:p>
    <w:p w14:paraId="60F9724E" w14:textId="77777777" w:rsidR="00D62A5C" w:rsidRPr="00184098" w:rsidRDefault="00D62A5C" w:rsidP="00A95899">
      <w:pPr>
        <w:pStyle w:val="Nadpis3"/>
      </w:pPr>
      <w:r w:rsidRPr="00184098">
        <w:t xml:space="preserve">Provozovatel je oprávněn: </w:t>
      </w:r>
    </w:p>
    <w:p w14:paraId="5CA2F692" w14:textId="77777777" w:rsidR="00D62A5C" w:rsidRDefault="00351AAB" w:rsidP="00AA27F1">
      <w:pPr>
        <w:pStyle w:val="Nadpis4"/>
      </w:pPr>
      <w:r>
        <w:t>Z</w:t>
      </w:r>
      <w:r w:rsidR="00D62A5C" w:rsidRPr="00184098">
        <w:t>účastnit se předávání díla v rámci ukončení akce dle Plánu Investic či Plánu Obnovy</w:t>
      </w:r>
      <w:r w:rsidR="00ED4A6D">
        <w:t>,</w:t>
      </w:r>
      <w:r w:rsidR="00D62A5C" w:rsidRPr="00184098">
        <w:t xml:space="preserve"> včetně všech provozních zkoušek</w:t>
      </w:r>
      <w:r w:rsidR="00ED4A6D">
        <w:t>;</w:t>
      </w:r>
      <w:r w:rsidR="00D62A5C" w:rsidRPr="00184098">
        <w:t xml:space="preserve"> případná stanoviska Provozovatele je Vlastník povinen projednat nejpozději do 10 dnů od doručení</w:t>
      </w:r>
      <w:r w:rsidR="00ED4A6D">
        <w:t xml:space="preserve"> výzvy </w:t>
      </w:r>
      <w:r w:rsidR="004C74DF">
        <w:t>Vlastníkovi</w:t>
      </w:r>
      <w:r w:rsidR="00D62A5C" w:rsidRPr="00184098">
        <w:t>.</w:t>
      </w:r>
    </w:p>
    <w:p w14:paraId="72DA2FE1" w14:textId="56B4257D" w:rsidR="00D62A5C" w:rsidRPr="00184098" w:rsidRDefault="00351AAB" w:rsidP="00AA27F1">
      <w:pPr>
        <w:pStyle w:val="Nadpis4"/>
      </w:pPr>
      <w:r>
        <w:t>P</w:t>
      </w:r>
      <w:r w:rsidR="00D62A5C" w:rsidRPr="00184098">
        <w:t xml:space="preserve">ředkládat Vlastníkovi vlastní návrhy akcí pro Plán Investic a Plán Obnovy na úrovni ročního a dále nejvýše pětiletého </w:t>
      </w:r>
      <w:r w:rsidR="0002117E" w:rsidRPr="00184098">
        <w:t>výhledu,</w:t>
      </w:r>
      <w:r w:rsidR="00D62A5C" w:rsidRPr="00184098">
        <w:t xml:space="preserve"> a to </w:t>
      </w:r>
      <w:r w:rsidR="00F752F1">
        <w:t xml:space="preserve">každoročně </w:t>
      </w:r>
      <w:r w:rsidR="00D62A5C" w:rsidRPr="00184098">
        <w:t>nejpozději do 31. května. Vlastník je povinen tyto návrhy Provozovatele v rámci přípravy těchto plánů s Provozovatelem projednat nejpozději do 30. září.</w:t>
      </w:r>
    </w:p>
    <w:p w14:paraId="376BB9B5" w14:textId="255032EF" w:rsidR="00D62A5C" w:rsidRPr="00184098" w:rsidRDefault="00351AAB" w:rsidP="00AA27F1">
      <w:pPr>
        <w:pStyle w:val="Nadpis4"/>
      </w:pPr>
      <w:bookmarkStart w:id="225" w:name="_Ref268768591"/>
      <w:r>
        <w:t>N</w:t>
      </w:r>
      <w:r w:rsidR="00D62A5C" w:rsidRPr="00184098">
        <w:t xml:space="preserve">avrhnout a definovat do 31. května </w:t>
      </w:r>
      <w:r w:rsidR="00ED4A6D">
        <w:t xml:space="preserve">předcházejícího kalendářního roku </w:t>
      </w:r>
      <w:r w:rsidR="00D62A5C" w:rsidRPr="00184098">
        <w:t>specifické akce (týkající se částí Kanalizací s vysokým rizikem výskytu Poruch a Havárií</w:t>
      </w:r>
      <w:r w:rsidR="00ED4A6D">
        <w:t xml:space="preserve">, </w:t>
      </w:r>
      <w:r w:rsidR="00D62A5C" w:rsidRPr="00184098">
        <w:t xml:space="preserve">zejména ve vztahu k opotřebení Majetku ve smyslu prováděcích předpisů k </w:t>
      </w:r>
      <w:proofErr w:type="spellStart"/>
      <w:r w:rsidR="00D62A5C" w:rsidRPr="00184098">
        <w:t>ZoVaK</w:t>
      </w:r>
      <w:proofErr w:type="spellEnd"/>
      <w:r w:rsidR="00D62A5C" w:rsidRPr="00184098">
        <w:t xml:space="preserve">) v rámci Plánu Obnovy </w:t>
      </w:r>
      <w:r w:rsidR="00F42364">
        <w:t xml:space="preserve">pro následující kalendářní rok </w:t>
      </w:r>
      <w:r w:rsidR="00D62A5C" w:rsidRPr="00184098">
        <w:t>a označit je za závazné pro Vlastníka, a to až do výše maximálně 50 % minimálních finančních zdrojů garantovaných Vlastníkem pro následující rok dle čl</w:t>
      </w:r>
      <w:r w:rsidR="00D62A5C" w:rsidRPr="00ED1A56">
        <w:t xml:space="preserve">. </w:t>
      </w:r>
      <w:r w:rsidR="00571E20" w:rsidRPr="00ED1A56">
        <w:fldChar w:fldCharType="begin"/>
      </w:r>
      <w:r w:rsidR="00571E20" w:rsidRPr="00ED1A56">
        <w:instrText xml:space="preserve"> REF _Ref268769243 \w \h </w:instrText>
      </w:r>
      <w:r w:rsidR="00ED1A56">
        <w:instrText xml:space="preserve"> \* MERGEFORMAT </w:instrText>
      </w:r>
      <w:r w:rsidR="00571E20" w:rsidRPr="00ED1A56">
        <w:fldChar w:fldCharType="separate"/>
      </w:r>
      <w:proofErr w:type="gramStart"/>
      <w:r w:rsidR="00A16BC6" w:rsidRPr="00ED1A56">
        <w:t>11.4</w:t>
      </w:r>
      <w:r w:rsidR="00571E20" w:rsidRPr="00ED1A56">
        <w:fldChar w:fldCharType="end"/>
      </w:r>
      <w:r w:rsidR="00D62A5C" w:rsidRPr="00ED1A56">
        <w:t>.</w:t>
      </w:r>
      <w:proofErr w:type="gramEnd"/>
      <w:r w:rsidR="00D62A5C" w:rsidRPr="00184098">
        <w:t xml:space="preserve"> Pro stanovení předpokládané výše nákladů se použijí hodnoty dle cen z veřejně dostupných zdrojů zvýšené o rezervu ve výši 10 %, nebo hodnoty dle cen používaných v rámci Majetkové </w:t>
      </w:r>
      <w:r w:rsidR="00ED4A6D">
        <w:t>E</w:t>
      </w:r>
      <w:r w:rsidR="00D62A5C" w:rsidRPr="00184098">
        <w:t>vidence zvýšené o rezervu ve výši 25 % podle toho</w:t>
      </w:r>
      <w:r w:rsidR="00ED4A6D">
        <w:t>,</w:t>
      </w:r>
      <w:r w:rsidR="00D62A5C" w:rsidRPr="00184098">
        <w:t xml:space="preserve"> </w:t>
      </w:r>
      <w:r w:rsidR="00ED4A6D">
        <w:t>jaká hodnota</w:t>
      </w:r>
      <w:r w:rsidR="00D62A5C" w:rsidRPr="00184098">
        <w:t xml:space="preserve"> je vyšší.</w:t>
      </w:r>
      <w:bookmarkEnd w:id="225"/>
      <w:r w:rsidR="00D62A5C" w:rsidRPr="00184098">
        <w:t xml:space="preserve"> </w:t>
      </w:r>
    </w:p>
    <w:p w14:paraId="3AC02F0B" w14:textId="11510F4A" w:rsidR="00F42364" w:rsidRDefault="00F42364" w:rsidP="003D536A">
      <w:pPr>
        <w:pStyle w:val="Nadpis2"/>
      </w:pPr>
      <w:bookmarkStart w:id="226" w:name="_Ref268768524"/>
      <w:bookmarkStart w:id="227" w:name="_Ref268769243"/>
      <w:bookmarkStart w:id="228" w:name="_Toc491781881"/>
      <w:r>
        <w:t>Povinnosti Vlastníka</w:t>
      </w:r>
      <w:bookmarkEnd w:id="226"/>
      <w:bookmarkEnd w:id="227"/>
      <w:bookmarkEnd w:id="228"/>
    </w:p>
    <w:p w14:paraId="79D98E1D" w14:textId="77777777" w:rsidR="00D62A5C" w:rsidRPr="00184098" w:rsidRDefault="00D62A5C" w:rsidP="00F42364">
      <w:pPr>
        <w:pStyle w:val="Nadpis3"/>
      </w:pPr>
      <w:r w:rsidRPr="00184098">
        <w:t xml:space="preserve">Vlastník je povinen: </w:t>
      </w:r>
    </w:p>
    <w:p w14:paraId="2A2DD590" w14:textId="77777777" w:rsidR="00D62A5C" w:rsidRPr="00184098" w:rsidRDefault="00D62A5C" w:rsidP="00AA27F1">
      <w:pPr>
        <w:pStyle w:val="Nadpis4"/>
      </w:pPr>
      <w:r w:rsidRPr="00184098">
        <w:t xml:space="preserve">předat Provozovateli schválený Plán Investic a Plán Obnovy </w:t>
      </w:r>
      <w:r w:rsidR="00F42364">
        <w:t xml:space="preserve">na následující kalendářní rok </w:t>
      </w:r>
      <w:r w:rsidRPr="00184098">
        <w:t>nejpozději do 14. listopadu</w:t>
      </w:r>
      <w:r w:rsidR="00EC0EC9">
        <w:t>;</w:t>
      </w:r>
    </w:p>
    <w:p w14:paraId="3B66C5DC" w14:textId="77777777" w:rsidR="00D62A5C" w:rsidRPr="00184098" w:rsidRDefault="00D62A5C" w:rsidP="00AA27F1">
      <w:pPr>
        <w:pStyle w:val="Nadpis4"/>
      </w:pPr>
      <w:r w:rsidRPr="00184098">
        <w:t xml:space="preserve">průběžně informovat Provozovatele o přípravě a realizaci jednotlivých akcí dle Plánu Investic a Plánu Obnovy. Vlastník je povinen předložit Provozovateli nejpozději do 31. března </w:t>
      </w:r>
      <w:r w:rsidR="00ED4A6D">
        <w:t xml:space="preserve">následujícího kalendářního roku </w:t>
      </w:r>
      <w:r w:rsidRPr="00184098">
        <w:t>vyhodnocení plnění Plánu Investic a Plánu Obnovy za předcházející kalendářní rok</w:t>
      </w:r>
      <w:r w:rsidR="00EC0EC9">
        <w:t>;</w:t>
      </w:r>
    </w:p>
    <w:p w14:paraId="70C16CE0" w14:textId="77777777" w:rsidR="00D62A5C" w:rsidRDefault="00B87B69" w:rsidP="00AA27F1">
      <w:pPr>
        <w:pStyle w:val="Nadpis4"/>
      </w:pPr>
      <w:r w:rsidRPr="00B87B69">
        <w:t xml:space="preserve">zajistit, že </w:t>
      </w:r>
      <w:r w:rsidR="00F613B5">
        <w:t xml:space="preserve">plánovaná výše nákladů na realizaci Plánu </w:t>
      </w:r>
      <w:r w:rsidRPr="00B87B69">
        <w:t xml:space="preserve">Obnovy bude pro každý rok </w:t>
      </w:r>
      <w:r w:rsidR="00ED4A6D">
        <w:t>Doby Provozování</w:t>
      </w:r>
      <w:r w:rsidRPr="00B87B69">
        <w:t xml:space="preserve"> nejméně ve výši dle tabulky </w:t>
      </w:r>
      <w:r w:rsidR="00ED4A6D">
        <w:t xml:space="preserve">uvedené </w:t>
      </w:r>
      <w:r w:rsidRPr="00B87B69">
        <w:t xml:space="preserve">níže.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4262"/>
      </w:tblGrid>
      <w:tr w:rsidR="00B87B69" w14:paraId="6BEA619A" w14:textId="77777777" w:rsidTr="00801B1A">
        <w:tc>
          <w:tcPr>
            <w:tcW w:w="3240" w:type="dxa"/>
          </w:tcPr>
          <w:p w14:paraId="477AB30D" w14:textId="77777777" w:rsidR="00B87B69" w:rsidRPr="00BE587D" w:rsidRDefault="00ED4A6D" w:rsidP="00B47327">
            <w:pPr>
              <w:spacing w:before="40" w:after="40"/>
              <w:rPr>
                <w:sz w:val="20"/>
              </w:rPr>
            </w:pPr>
            <w:r w:rsidRPr="00BE587D">
              <w:rPr>
                <w:sz w:val="20"/>
              </w:rPr>
              <w:t>Kalendářní r</w:t>
            </w:r>
            <w:r w:rsidR="00B87B69" w:rsidRPr="00BE587D">
              <w:rPr>
                <w:sz w:val="20"/>
              </w:rPr>
              <w:t>ok</w:t>
            </w:r>
          </w:p>
        </w:tc>
        <w:tc>
          <w:tcPr>
            <w:tcW w:w="4262" w:type="dxa"/>
          </w:tcPr>
          <w:p w14:paraId="4933E64B" w14:textId="77777777" w:rsidR="00B87B69" w:rsidRPr="00BE587D" w:rsidRDefault="00B87B69" w:rsidP="00B47327">
            <w:pPr>
              <w:spacing w:before="40" w:after="40"/>
              <w:jc w:val="center"/>
              <w:rPr>
                <w:sz w:val="20"/>
              </w:rPr>
            </w:pPr>
            <w:r w:rsidRPr="00BE587D">
              <w:rPr>
                <w:sz w:val="20"/>
              </w:rPr>
              <w:t xml:space="preserve">Min. </w:t>
            </w:r>
            <w:r w:rsidR="00F613B5">
              <w:rPr>
                <w:sz w:val="20"/>
              </w:rPr>
              <w:t xml:space="preserve">plánovaná výše nákladů na realizaci </w:t>
            </w:r>
            <w:r w:rsidR="0019781A">
              <w:rPr>
                <w:sz w:val="20"/>
              </w:rPr>
              <w:t xml:space="preserve">Plánu </w:t>
            </w:r>
            <w:r w:rsidRPr="00BE587D">
              <w:rPr>
                <w:sz w:val="20"/>
              </w:rPr>
              <w:t>Obnovy</w:t>
            </w:r>
          </w:p>
          <w:p w14:paraId="6716ACA7" w14:textId="77777777" w:rsidR="00B87B69" w:rsidRPr="00BE587D" w:rsidRDefault="00B87B69" w:rsidP="00B47327">
            <w:pPr>
              <w:spacing w:before="40" w:after="40"/>
              <w:jc w:val="center"/>
              <w:rPr>
                <w:sz w:val="20"/>
                <w:lang w:eastAsia="en-US"/>
              </w:rPr>
            </w:pPr>
            <w:r w:rsidRPr="00BE587D">
              <w:rPr>
                <w:sz w:val="20"/>
              </w:rPr>
              <w:t>(tis. Kč – nominální ceny)</w:t>
            </w:r>
          </w:p>
        </w:tc>
      </w:tr>
      <w:tr w:rsidR="008F1B7F" w14:paraId="4177A7AB" w14:textId="77777777" w:rsidTr="00AA27F1">
        <w:tc>
          <w:tcPr>
            <w:tcW w:w="3240" w:type="dxa"/>
          </w:tcPr>
          <w:p w14:paraId="19AF301B" w14:textId="77777777" w:rsidR="008F1B7F" w:rsidRPr="00BE587D" w:rsidRDefault="008F1B7F" w:rsidP="008F1B7F">
            <w:pPr>
              <w:spacing w:before="40" w:after="40"/>
              <w:rPr>
                <w:sz w:val="20"/>
                <w:lang w:eastAsia="en-US"/>
              </w:rPr>
            </w:pPr>
            <w:r w:rsidRPr="00BE587D">
              <w:rPr>
                <w:sz w:val="20"/>
              </w:rPr>
              <w:t>1. rok Doby Provozování</w:t>
            </w:r>
          </w:p>
        </w:tc>
        <w:tc>
          <w:tcPr>
            <w:tcW w:w="4262" w:type="dxa"/>
            <w:vAlign w:val="bottom"/>
          </w:tcPr>
          <w:p w14:paraId="70D549A8" w14:textId="0C1D6086" w:rsidR="008F1B7F" w:rsidRPr="00AE116C" w:rsidRDefault="00433693" w:rsidP="008F1B7F">
            <w:pPr>
              <w:spacing w:before="40" w:after="40"/>
              <w:jc w:val="center"/>
              <w:rPr>
                <w:sz w:val="20"/>
                <w:lang w:eastAsia="en-US"/>
              </w:rPr>
            </w:pPr>
            <w:r w:rsidRPr="00AE116C">
              <w:rPr>
                <w:rFonts w:ascii="Calibri" w:hAnsi="Calibri"/>
                <w:color w:val="000000"/>
                <w:szCs w:val="22"/>
              </w:rPr>
              <w:t>649</w:t>
            </w:r>
          </w:p>
        </w:tc>
      </w:tr>
      <w:tr w:rsidR="008F1B7F" w14:paraId="63BB3DF6" w14:textId="77777777" w:rsidTr="00AA27F1">
        <w:tc>
          <w:tcPr>
            <w:tcW w:w="3240" w:type="dxa"/>
          </w:tcPr>
          <w:p w14:paraId="26682BDB" w14:textId="77777777" w:rsidR="008F1B7F" w:rsidRPr="00BE587D" w:rsidRDefault="008F1B7F" w:rsidP="008F1B7F">
            <w:pPr>
              <w:spacing w:before="40" w:after="40"/>
              <w:rPr>
                <w:sz w:val="20"/>
                <w:lang w:eastAsia="en-US"/>
              </w:rPr>
            </w:pPr>
            <w:r w:rsidRPr="00BE587D">
              <w:rPr>
                <w:sz w:val="20"/>
              </w:rPr>
              <w:t>2. rok Doby Provozování</w:t>
            </w:r>
          </w:p>
        </w:tc>
        <w:tc>
          <w:tcPr>
            <w:tcW w:w="4262" w:type="dxa"/>
            <w:vAlign w:val="bottom"/>
          </w:tcPr>
          <w:p w14:paraId="05673725" w14:textId="60434571" w:rsidR="008F1B7F" w:rsidRPr="00AE116C" w:rsidRDefault="00433693" w:rsidP="008F1B7F">
            <w:pPr>
              <w:spacing w:before="40" w:after="40"/>
              <w:jc w:val="center"/>
              <w:rPr>
                <w:sz w:val="20"/>
                <w:lang w:eastAsia="en-US"/>
              </w:rPr>
            </w:pPr>
            <w:r w:rsidRPr="00AE116C">
              <w:rPr>
                <w:rFonts w:ascii="Calibri" w:hAnsi="Calibri"/>
                <w:color w:val="000000"/>
                <w:szCs w:val="22"/>
              </w:rPr>
              <w:t>765</w:t>
            </w:r>
          </w:p>
        </w:tc>
      </w:tr>
      <w:tr w:rsidR="008F1B7F" w14:paraId="00DEE025" w14:textId="77777777" w:rsidTr="00AA27F1">
        <w:tc>
          <w:tcPr>
            <w:tcW w:w="3240" w:type="dxa"/>
          </w:tcPr>
          <w:p w14:paraId="2144F710" w14:textId="77777777" w:rsidR="008F1B7F" w:rsidRPr="00BE587D" w:rsidRDefault="008F1B7F" w:rsidP="008F1B7F">
            <w:pPr>
              <w:spacing w:before="40" w:after="40"/>
              <w:rPr>
                <w:sz w:val="20"/>
                <w:lang w:eastAsia="en-US"/>
              </w:rPr>
            </w:pPr>
            <w:r w:rsidRPr="00BE587D">
              <w:rPr>
                <w:sz w:val="20"/>
              </w:rPr>
              <w:t>3. rok Doby Provozování</w:t>
            </w:r>
          </w:p>
        </w:tc>
        <w:tc>
          <w:tcPr>
            <w:tcW w:w="4262" w:type="dxa"/>
            <w:vAlign w:val="bottom"/>
          </w:tcPr>
          <w:p w14:paraId="6DC6DB7B" w14:textId="7A8A567F" w:rsidR="008F1B7F" w:rsidRPr="00AE116C" w:rsidRDefault="00433693" w:rsidP="008F1B7F">
            <w:pPr>
              <w:spacing w:before="40" w:after="40"/>
              <w:jc w:val="center"/>
              <w:rPr>
                <w:sz w:val="20"/>
                <w:lang w:eastAsia="en-US"/>
              </w:rPr>
            </w:pPr>
            <w:r w:rsidRPr="00AE116C">
              <w:rPr>
                <w:rFonts w:ascii="Calibri" w:hAnsi="Calibri"/>
                <w:color w:val="000000"/>
                <w:szCs w:val="22"/>
              </w:rPr>
              <w:t>881</w:t>
            </w:r>
          </w:p>
        </w:tc>
      </w:tr>
      <w:tr w:rsidR="008F1B7F" w14:paraId="362F07D1" w14:textId="77777777" w:rsidTr="00AA27F1">
        <w:tc>
          <w:tcPr>
            <w:tcW w:w="3240" w:type="dxa"/>
          </w:tcPr>
          <w:p w14:paraId="014992A2" w14:textId="77777777" w:rsidR="008F1B7F" w:rsidRPr="00BE587D" w:rsidRDefault="008F1B7F" w:rsidP="008F1B7F">
            <w:pPr>
              <w:spacing w:before="40" w:after="40"/>
              <w:rPr>
                <w:sz w:val="20"/>
                <w:lang w:eastAsia="en-US"/>
              </w:rPr>
            </w:pPr>
            <w:r w:rsidRPr="00BE587D">
              <w:rPr>
                <w:sz w:val="20"/>
              </w:rPr>
              <w:lastRenderedPageBreak/>
              <w:t>4. rok Doby Provozování</w:t>
            </w:r>
          </w:p>
        </w:tc>
        <w:tc>
          <w:tcPr>
            <w:tcW w:w="4262" w:type="dxa"/>
            <w:vAlign w:val="bottom"/>
          </w:tcPr>
          <w:p w14:paraId="7E8B0440" w14:textId="2396B872" w:rsidR="008F1B7F" w:rsidRPr="00AE116C" w:rsidRDefault="00433693" w:rsidP="008F1B7F">
            <w:pPr>
              <w:spacing w:before="40" w:after="40"/>
              <w:jc w:val="center"/>
              <w:rPr>
                <w:sz w:val="20"/>
                <w:lang w:eastAsia="en-US"/>
              </w:rPr>
            </w:pPr>
            <w:r w:rsidRPr="00AE116C">
              <w:rPr>
                <w:rFonts w:ascii="Calibri" w:hAnsi="Calibri"/>
                <w:color w:val="000000"/>
                <w:szCs w:val="22"/>
              </w:rPr>
              <w:t>997</w:t>
            </w:r>
          </w:p>
        </w:tc>
      </w:tr>
      <w:tr w:rsidR="008F1B7F" w14:paraId="1F641B8C" w14:textId="77777777" w:rsidTr="00AA27F1">
        <w:tc>
          <w:tcPr>
            <w:tcW w:w="3240" w:type="dxa"/>
          </w:tcPr>
          <w:p w14:paraId="454BB21F" w14:textId="77777777" w:rsidR="008F1B7F" w:rsidRPr="00BE587D" w:rsidRDefault="008F1B7F" w:rsidP="008F1B7F">
            <w:pPr>
              <w:spacing w:before="40" w:after="40"/>
              <w:rPr>
                <w:sz w:val="20"/>
                <w:lang w:eastAsia="en-US"/>
              </w:rPr>
            </w:pPr>
            <w:r w:rsidRPr="00BE587D">
              <w:rPr>
                <w:sz w:val="20"/>
              </w:rPr>
              <w:t>5. rok Doby Provozování</w:t>
            </w:r>
          </w:p>
        </w:tc>
        <w:tc>
          <w:tcPr>
            <w:tcW w:w="4262" w:type="dxa"/>
            <w:vAlign w:val="bottom"/>
          </w:tcPr>
          <w:p w14:paraId="03FD16E6" w14:textId="5E1AFA1D" w:rsidR="008F1B7F" w:rsidRPr="00AE116C" w:rsidRDefault="00433693" w:rsidP="008F1B7F">
            <w:pPr>
              <w:spacing w:before="40" w:after="40"/>
              <w:jc w:val="center"/>
              <w:rPr>
                <w:sz w:val="20"/>
              </w:rPr>
            </w:pPr>
            <w:r w:rsidRPr="00AE116C">
              <w:rPr>
                <w:rFonts w:ascii="Calibri" w:hAnsi="Calibri"/>
                <w:color w:val="000000"/>
                <w:szCs w:val="22"/>
              </w:rPr>
              <w:t>1112</w:t>
            </w:r>
          </w:p>
        </w:tc>
      </w:tr>
      <w:tr w:rsidR="008F1B7F" w14:paraId="131FE443" w14:textId="77777777" w:rsidTr="00AA27F1">
        <w:tc>
          <w:tcPr>
            <w:tcW w:w="3240" w:type="dxa"/>
          </w:tcPr>
          <w:p w14:paraId="5E8180DB" w14:textId="77777777" w:rsidR="008F1B7F" w:rsidRPr="00BE587D" w:rsidRDefault="008F1B7F" w:rsidP="008F1B7F">
            <w:pPr>
              <w:spacing w:before="40" w:after="40"/>
              <w:rPr>
                <w:sz w:val="20"/>
                <w:lang w:eastAsia="en-US"/>
              </w:rPr>
            </w:pPr>
            <w:r w:rsidRPr="00BE587D">
              <w:rPr>
                <w:sz w:val="20"/>
              </w:rPr>
              <w:t>6. rok Doby Provozování</w:t>
            </w:r>
          </w:p>
        </w:tc>
        <w:tc>
          <w:tcPr>
            <w:tcW w:w="4262" w:type="dxa"/>
            <w:vAlign w:val="bottom"/>
          </w:tcPr>
          <w:p w14:paraId="293937D6" w14:textId="0BD479EA" w:rsidR="008F1B7F" w:rsidRPr="00AE116C" w:rsidRDefault="00433693" w:rsidP="008F1B7F">
            <w:pPr>
              <w:spacing w:before="40" w:after="40"/>
              <w:jc w:val="center"/>
              <w:rPr>
                <w:sz w:val="20"/>
              </w:rPr>
            </w:pPr>
            <w:r w:rsidRPr="00AE116C">
              <w:rPr>
                <w:rFonts w:ascii="Calibri" w:hAnsi="Calibri"/>
                <w:color w:val="000000"/>
                <w:szCs w:val="22"/>
              </w:rPr>
              <w:t>1228</w:t>
            </w:r>
          </w:p>
        </w:tc>
      </w:tr>
      <w:tr w:rsidR="008F1B7F" w14:paraId="44826E39" w14:textId="77777777" w:rsidTr="00AA27F1">
        <w:tc>
          <w:tcPr>
            <w:tcW w:w="3240" w:type="dxa"/>
          </w:tcPr>
          <w:p w14:paraId="498497CF" w14:textId="77777777" w:rsidR="008F1B7F" w:rsidRPr="00BE587D" w:rsidRDefault="008F1B7F" w:rsidP="008F1B7F">
            <w:pPr>
              <w:spacing w:before="40" w:after="40"/>
              <w:rPr>
                <w:sz w:val="20"/>
                <w:lang w:eastAsia="en-US"/>
              </w:rPr>
            </w:pPr>
            <w:r w:rsidRPr="00BE587D">
              <w:rPr>
                <w:sz w:val="20"/>
              </w:rPr>
              <w:t>7. rok Doby Provozování</w:t>
            </w:r>
          </w:p>
        </w:tc>
        <w:tc>
          <w:tcPr>
            <w:tcW w:w="4262" w:type="dxa"/>
            <w:vAlign w:val="bottom"/>
          </w:tcPr>
          <w:p w14:paraId="7EC0C63F" w14:textId="6237AD09" w:rsidR="008F1B7F" w:rsidRPr="00AE116C" w:rsidRDefault="00433693" w:rsidP="008F1B7F">
            <w:pPr>
              <w:spacing w:before="40" w:after="40"/>
              <w:jc w:val="center"/>
              <w:rPr>
                <w:sz w:val="20"/>
              </w:rPr>
            </w:pPr>
            <w:r w:rsidRPr="00AE116C">
              <w:rPr>
                <w:rFonts w:ascii="Calibri" w:hAnsi="Calibri"/>
                <w:color w:val="000000"/>
                <w:szCs w:val="22"/>
              </w:rPr>
              <w:t>1344</w:t>
            </w:r>
          </w:p>
        </w:tc>
      </w:tr>
      <w:tr w:rsidR="008F1B7F" w14:paraId="0375C1E7" w14:textId="77777777" w:rsidTr="00AA27F1">
        <w:tc>
          <w:tcPr>
            <w:tcW w:w="3240" w:type="dxa"/>
          </w:tcPr>
          <w:p w14:paraId="5ACB6CFA" w14:textId="77777777" w:rsidR="008F1B7F" w:rsidRPr="00BE587D" w:rsidRDefault="008F1B7F" w:rsidP="008F1B7F">
            <w:pPr>
              <w:spacing w:before="40" w:after="40"/>
              <w:rPr>
                <w:sz w:val="20"/>
                <w:lang w:eastAsia="en-US"/>
              </w:rPr>
            </w:pPr>
            <w:r w:rsidRPr="00BE587D">
              <w:rPr>
                <w:sz w:val="20"/>
              </w:rPr>
              <w:t>8. rok Doby Provozování</w:t>
            </w:r>
          </w:p>
        </w:tc>
        <w:tc>
          <w:tcPr>
            <w:tcW w:w="4262" w:type="dxa"/>
            <w:vAlign w:val="bottom"/>
          </w:tcPr>
          <w:p w14:paraId="49209EB8" w14:textId="2292DB92" w:rsidR="008F1B7F" w:rsidRPr="00AE116C" w:rsidRDefault="00433693" w:rsidP="008F1B7F">
            <w:pPr>
              <w:spacing w:before="40" w:after="40"/>
              <w:jc w:val="center"/>
              <w:rPr>
                <w:sz w:val="20"/>
              </w:rPr>
            </w:pPr>
            <w:r w:rsidRPr="00AE116C">
              <w:rPr>
                <w:rFonts w:ascii="Calibri" w:hAnsi="Calibri"/>
                <w:color w:val="000000"/>
                <w:szCs w:val="22"/>
              </w:rPr>
              <w:t>1460</w:t>
            </w:r>
          </w:p>
        </w:tc>
      </w:tr>
      <w:tr w:rsidR="008F1B7F" w14:paraId="6B89E399" w14:textId="77777777" w:rsidTr="00AA27F1">
        <w:tc>
          <w:tcPr>
            <w:tcW w:w="3240" w:type="dxa"/>
          </w:tcPr>
          <w:p w14:paraId="579C7237" w14:textId="77777777" w:rsidR="008F1B7F" w:rsidRPr="00BE587D" w:rsidRDefault="008F1B7F" w:rsidP="008F1B7F">
            <w:pPr>
              <w:spacing w:before="40" w:after="40"/>
              <w:rPr>
                <w:sz w:val="20"/>
                <w:lang w:eastAsia="en-US"/>
              </w:rPr>
            </w:pPr>
            <w:r w:rsidRPr="00BE587D">
              <w:rPr>
                <w:sz w:val="20"/>
              </w:rPr>
              <w:t>9. rok Doby Provozování</w:t>
            </w:r>
          </w:p>
        </w:tc>
        <w:tc>
          <w:tcPr>
            <w:tcW w:w="4262" w:type="dxa"/>
            <w:vAlign w:val="bottom"/>
          </w:tcPr>
          <w:p w14:paraId="27D683C5" w14:textId="59636783" w:rsidR="008F1B7F" w:rsidRPr="00AE116C" w:rsidRDefault="00433693" w:rsidP="008F1B7F">
            <w:pPr>
              <w:spacing w:before="40" w:after="40"/>
              <w:jc w:val="center"/>
              <w:rPr>
                <w:sz w:val="20"/>
              </w:rPr>
            </w:pPr>
            <w:r w:rsidRPr="00AE116C">
              <w:rPr>
                <w:rFonts w:ascii="Calibri" w:hAnsi="Calibri"/>
                <w:color w:val="000000"/>
                <w:szCs w:val="22"/>
              </w:rPr>
              <w:t>1576</w:t>
            </w:r>
          </w:p>
        </w:tc>
      </w:tr>
      <w:tr w:rsidR="008F1B7F" w14:paraId="7448889B" w14:textId="77777777" w:rsidTr="00AA27F1">
        <w:tc>
          <w:tcPr>
            <w:tcW w:w="3240" w:type="dxa"/>
          </w:tcPr>
          <w:p w14:paraId="23ED45EA" w14:textId="77777777" w:rsidR="008F1B7F" w:rsidRPr="00BE587D" w:rsidRDefault="008F1B7F" w:rsidP="008F1B7F">
            <w:pPr>
              <w:spacing w:before="40" w:after="40"/>
              <w:rPr>
                <w:sz w:val="20"/>
                <w:lang w:eastAsia="en-US"/>
              </w:rPr>
            </w:pPr>
            <w:r w:rsidRPr="00BE587D">
              <w:rPr>
                <w:sz w:val="20"/>
              </w:rPr>
              <w:t>Poslední rok Doby Provozování</w:t>
            </w:r>
          </w:p>
        </w:tc>
        <w:tc>
          <w:tcPr>
            <w:tcW w:w="4262" w:type="dxa"/>
            <w:vAlign w:val="bottom"/>
          </w:tcPr>
          <w:p w14:paraId="609FFA0C" w14:textId="7E58A64E" w:rsidR="008F1B7F" w:rsidRPr="00AE116C" w:rsidRDefault="00433693" w:rsidP="008F1B7F">
            <w:pPr>
              <w:spacing w:before="40" w:after="40"/>
              <w:jc w:val="center"/>
              <w:rPr>
                <w:sz w:val="20"/>
              </w:rPr>
            </w:pPr>
            <w:r w:rsidRPr="00AE116C">
              <w:rPr>
                <w:rFonts w:ascii="Calibri" w:hAnsi="Calibri"/>
                <w:color w:val="000000"/>
                <w:szCs w:val="22"/>
              </w:rPr>
              <w:t>1692</w:t>
            </w:r>
          </w:p>
        </w:tc>
      </w:tr>
    </w:tbl>
    <w:p w14:paraId="1DAD91E1" w14:textId="77777777" w:rsidR="00F42364" w:rsidRDefault="008377D1" w:rsidP="00496C92">
      <w:pPr>
        <w:pStyle w:val="Nadpis1"/>
      </w:pPr>
      <w:bookmarkStart w:id="229" w:name="_Ref268771055"/>
      <w:bookmarkStart w:id="230" w:name="_Toc491781882"/>
      <w:r>
        <w:t xml:space="preserve">PLÁN </w:t>
      </w:r>
      <w:r w:rsidR="007F182C">
        <w:rPr>
          <w:caps w:val="0"/>
        </w:rPr>
        <w:t>OBNOVUJÍCÍCH</w:t>
      </w:r>
      <w:r w:rsidR="001E7C1C">
        <w:t xml:space="preserve"> </w:t>
      </w:r>
      <w:r>
        <w:t>OPRAV A JEHO REALIZACE</w:t>
      </w:r>
      <w:bookmarkEnd w:id="229"/>
      <w:bookmarkEnd w:id="230"/>
      <w:r w:rsidRPr="00F42364" w:rsidDel="00F42364">
        <w:rPr>
          <w:highlight w:val="yellow"/>
        </w:rPr>
        <w:t xml:space="preserve"> </w:t>
      </w:r>
      <w:bookmarkStart w:id="231" w:name="_Toc268695951"/>
      <w:bookmarkStart w:id="232" w:name="_Toc268696096"/>
      <w:bookmarkStart w:id="233" w:name="_Toc268696236"/>
      <w:bookmarkStart w:id="234" w:name="_Toc268696376"/>
      <w:bookmarkStart w:id="235" w:name="_Toc268696516"/>
      <w:bookmarkStart w:id="236" w:name="_Toc268696655"/>
      <w:bookmarkStart w:id="237" w:name="_Toc268696789"/>
      <w:bookmarkStart w:id="238" w:name="_Toc268696921"/>
      <w:bookmarkStart w:id="239" w:name="_Toc268695952"/>
      <w:bookmarkStart w:id="240" w:name="_Toc268696097"/>
      <w:bookmarkStart w:id="241" w:name="_Toc268696237"/>
      <w:bookmarkStart w:id="242" w:name="_Toc268696377"/>
      <w:bookmarkStart w:id="243" w:name="_Toc268696517"/>
      <w:bookmarkStart w:id="244" w:name="_Toc268696656"/>
      <w:bookmarkStart w:id="245" w:name="_Toc268696790"/>
      <w:bookmarkStart w:id="246" w:name="_Toc268696922"/>
      <w:bookmarkStart w:id="247" w:name="_Toc268695953"/>
      <w:bookmarkStart w:id="248" w:name="_Toc268696098"/>
      <w:bookmarkStart w:id="249" w:name="_Toc268696238"/>
      <w:bookmarkStart w:id="250" w:name="_Toc268696378"/>
      <w:bookmarkStart w:id="251" w:name="_Toc268696518"/>
      <w:bookmarkStart w:id="252" w:name="_Toc268696657"/>
      <w:bookmarkStart w:id="253" w:name="_Toc268696791"/>
      <w:bookmarkStart w:id="254" w:name="_Toc268696923"/>
      <w:bookmarkStart w:id="255" w:name="_Toc268695954"/>
      <w:bookmarkStart w:id="256" w:name="_Toc268696099"/>
      <w:bookmarkStart w:id="257" w:name="_Toc268696239"/>
      <w:bookmarkStart w:id="258" w:name="_Toc268696379"/>
      <w:bookmarkStart w:id="259" w:name="_Toc268696519"/>
      <w:bookmarkStart w:id="260" w:name="_Toc268696658"/>
      <w:bookmarkStart w:id="261" w:name="_Toc268696792"/>
      <w:bookmarkStart w:id="262" w:name="_Toc268696924"/>
      <w:bookmarkStart w:id="263" w:name="_Toc268695955"/>
      <w:bookmarkStart w:id="264" w:name="_Toc268696100"/>
      <w:bookmarkStart w:id="265" w:name="_Toc268696240"/>
      <w:bookmarkStart w:id="266" w:name="_Toc268696380"/>
      <w:bookmarkStart w:id="267" w:name="_Toc268696520"/>
      <w:bookmarkStart w:id="268" w:name="_Toc268696659"/>
      <w:bookmarkStart w:id="269" w:name="_Toc268696793"/>
      <w:bookmarkStart w:id="270" w:name="_Toc268696925"/>
      <w:bookmarkStart w:id="271" w:name="_Toc268695956"/>
      <w:bookmarkStart w:id="272" w:name="_Toc268696101"/>
      <w:bookmarkStart w:id="273" w:name="_Toc268696241"/>
      <w:bookmarkStart w:id="274" w:name="_Toc268696381"/>
      <w:bookmarkStart w:id="275" w:name="_Toc268696521"/>
      <w:bookmarkStart w:id="276" w:name="_Toc268696660"/>
      <w:bookmarkStart w:id="277" w:name="_Toc268696794"/>
      <w:bookmarkStart w:id="278" w:name="_Toc268696926"/>
      <w:bookmarkStart w:id="279" w:name="_Toc268695957"/>
      <w:bookmarkStart w:id="280" w:name="_Toc268696102"/>
      <w:bookmarkStart w:id="281" w:name="_Toc268696242"/>
      <w:bookmarkStart w:id="282" w:name="_Toc268696382"/>
      <w:bookmarkStart w:id="283" w:name="_Toc268696522"/>
      <w:bookmarkStart w:id="284" w:name="_Toc268696661"/>
      <w:bookmarkStart w:id="285" w:name="_Toc268696795"/>
      <w:bookmarkStart w:id="286" w:name="_Toc268696927"/>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26C22A0C" w14:textId="77777777" w:rsidR="001B79C0" w:rsidRDefault="00ED4A6D" w:rsidP="003D536A">
      <w:pPr>
        <w:pStyle w:val="Nadpis2"/>
      </w:pPr>
      <w:bookmarkStart w:id="287" w:name="_Toc491781883"/>
      <w:r>
        <w:t xml:space="preserve">Základní vymezení </w:t>
      </w:r>
      <w:r w:rsidR="001B79C0">
        <w:t xml:space="preserve">Plánu </w:t>
      </w:r>
      <w:r w:rsidR="00EF3761">
        <w:t xml:space="preserve">Obnovujících </w:t>
      </w:r>
      <w:r w:rsidR="001B79C0">
        <w:t>Oprav</w:t>
      </w:r>
      <w:bookmarkEnd w:id="287"/>
    </w:p>
    <w:p w14:paraId="01D3E8E0" w14:textId="15BE9522" w:rsidR="00ED4A6D" w:rsidRDefault="00ED4A6D" w:rsidP="00ED4A6D">
      <w:pPr>
        <w:pStyle w:val="Nadpis3"/>
      </w:pPr>
      <w:r>
        <w:t xml:space="preserve">Plán </w:t>
      </w:r>
      <w:r w:rsidR="00EF3761">
        <w:t xml:space="preserve">Obnovujících </w:t>
      </w:r>
      <w:r>
        <w:t>Oprav</w:t>
      </w:r>
      <w:r w:rsidR="00D62A5C" w:rsidRPr="00184098">
        <w:t xml:space="preserve"> obsahuje jednotlivé akce týkající se výhradně Majetku, akce mají charakter Oprav, přičemž akce nejsou součástí Plánu Obnovy. Plán</w:t>
      </w:r>
      <w:r w:rsidR="00EF3761" w:rsidRPr="00EF3761">
        <w:t xml:space="preserve"> </w:t>
      </w:r>
      <w:r w:rsidR="00EF3761">
        <w:t>Obnovujících</w:t>
      </w:r>
      <w:r w:rsidR="00D62A5C" w:rsidRPr="00184098">
        <w:t xml:space="preserve"> Oprav je ročním plánem, může mít až pětiletý výhled. Plán</w:t>
      </w:r>
      <w:r w:rsidR="00EF3761" w:rsidRPr="00EF3761">
        <w:t xml:space="preserve"> </w:t>
      </w:r>
      <w:r w:rsidR="00EF3761">
        <w:t>Obnovujících</w:t>
      </w:r>
      <w:r w:rsidR="00D62A5C" w:rsidRPr="00184098">
        <w:t xml:space="preserve"> </w:t>
      </w:r>
      <w:r w:rsidR="00A100AF">
        <w:t xml:space="preserve">Oprav </w:t>
      </w:r>
      <w:r w:rsidR="00D62A5C" w:rsidRPr="00184098">
        <w:t>pro každou akci obsahuje technickou charakteristiku (zejména konkrétní měřitelné údaje umožňující vyhodnotit splnění akce v případě úspor plánovaných nákladů), odhad nákladů, dobu přerušení nebo omezení odvádění odpadních vod, harmonogram přípravy (včetně průzkumných a projektových prací) a harmonogram realizace</w:t>
      </w:r>
      <w:r>
        <w:t>.</w:t>
      </w:r>
    </w:p>
    <w:p w14:paraId="39999D09" w14:textId="77777777" w:rsidR="00ED4A6D" w:rsidRDefault="00ED4A6D" w:rsidP="003D536A">
      <w:pPr>
        <w:pStyle w:val="Nadpis2"/>
      </w:pPr>
      <w:bookmarkStart w:id="288" w:name="_Toc491781884"/>
      <w:r>
        <w:t>Hrazení nákladů Plánu</w:t>
      </w:r>
      <w:r w:rsidR="00EF3761" w:rsidRPr="00EF3761">
        <w:t xml:space="preserve"> </w:t>
      </w:r>
      <w:r w:rsidR="00EF3761">
        <w:t>Obnovujících</w:t>
      </w:r>
      <w:r>
        <w:t xml:space="preserve"> Oprav</w:t>
      </w:r>
      <w:bookmarkEnd w:id="288"/>
    </w:p>
    <w:p w14:paraId="552A3CEF" w14:textId="2C123BE7" w:rsidR="00ED4A6D" w:rsidRPr="00460890" w:rsidRDefault="00D62A5C" w:rsidP="00ED4A6D">
      <w:pPr>
        <w:pStyle w:val="Nadpis3"/>
      </w:pPr>
      <w:r w:rsidRPr="00184098">
        <w:t xml:space="preserve">Plán </w:t>
      </w:r>
      <w:r w:rsidR="00EF3761">
        <w:t xml:space="preserve">Obnovujících </w:t>
      </w:r>
      <w:r w:rsidRPr="00184098">
        <w:t>Oprav je realizován na náklady Provozovatele, který rozhoduje o přípravě a</w:t>
      </w:r>
      <w:r w:rsidR="008E7F64">
        <w:t> </w:t>
      </w:r>
      <w:r w:rsidRPr="00184098">
        <w:t xml:space="preserve">realizaci jednotlivých akcí Plánu </w:t>
      </w:r>
      <w:r w:rsidR="00EF3761">
        <w:t xml:space="preserve">Obnovujících </w:t>
      </w:r>
      <w:r w:rsidRPr="00184098">
        <w:t xml:space="preserve">Oprav. </w:t>
      </w:r>
      <w:r w:rsidR="00EF3761">
        <w:t xml:space="preserve">Způsob a pravidla pro případné zahrnutí </w:t>
      </w:r>
      <w:r w:rsidR="00044A79">
        <w:t xml:space="preserve">těchto nákladů do </w:t>
      </w:r>
      <w:r w:rsidR="00044A79" w:rsidRPr="00460890">
        <w:t>Ceny pro Stočné stanovuje Část A Příloh</w:t>
      </w:r>
      <w:r w:rsidR="009457B9" w:rsidRPr="00460890">
        <w:t>y</w:t>
      </w:r>
      <w:r w:rsidR="00044A79" w:rsidRPr="00460890">
        <w:t xml:space="preserve"> č. </w:t>
      </w:r>
      <w:r w:rsidR="00460890" w:rsidRPr="00460890">
        <w:t>5</w:t>
      </w:r>
      <w:r w:rsidR="00044A79" w:rsidRPr="00460890">
        <w:t xml:space="preserve">. </w:t>
      </w:r>
    </w:p>
    <w:p w14:paraId="5070856C" w14:textId="77777777" w:rsidR="00ED4A6D" w:rsidRPr="00460890" w:rsidRDefault="00ED4A6D" w:rsidP="003D536A">
      <w:pPr>
        <w:pStyle w:val="Nadpis2"/>
      </w:pPr>
      <w:bookmarkStart w:id="289" w:name="_Toc491781885"/>
      <w:r w:rsidRPr="00460890">
        <w:t>Zvláštní ustanovení k minimálním</w:t>
      </w:r>
      <w:r w:rsidR="00F32F52" w:rsidRPr="00460890">
        <w:t>u</w:t>
      </w:r>
      <w:r w:rsidRPr="00460890">
        <w:t xml:space="preserve"> rozsahu Plánu </w:t>
      </w:r>
      <w:r w:rsidR="00415B94" w:rsidRPr="00460890">
        <w:t xml:space="preserve">Obnovujících </w:t>
      </w:r>
      <w:r w:rsidRPr="00460890">
        <w:t>Oprav</w:t>
      </w:r>
      <w:bookmarkEnd w:id="289"/>
    </w:p>
    <w:p w14:paraId="07BB6FF5" w14:textId="6EA8386C" w:rsidR="00D62A5C" w:rsidRPr="00184098" w:rsidRDefault="00D62A5C" w:rsidP="00ED4A6D">
      <w:pPr>
        <w:pStyle w:val="Nadpis3"/>
      </w:pPr>
      <w:r w:rsidRPr="00460890">
        <w:t xml:space="preserve">Smluvní Strany berou na vědomí, že dle </w:t>
      </w:r>
      <w:r w:rsidR="00643395" w:rsidRPr="00460890">
        <w:t xml:space="preserve">Části </w:t>
      </w:r>
      <w:r w:rsidR="00BE587D" w:rsidRPr="00460890">
        <w:t>A</w:t>
      </w:r>
      <w:r w:rsidR="00643395" w:rsidRPr="00460890">
        <w:t xml:space="preserve"> </w:t>
      </w:r>
      <w:r w:rsidRPr="00460890">
        <w:t xml:space="preserve">Přílohy č. </w:t>
      </w:r>
      <w:r w:rsidR="00643395" w:rsidRPr="00460890">
        <w:t>5</w:t>
      </w:r>
      <w:r w:rsidRPr="00460890">
        <w:t xml:space="preserve"> nesmí Vlastník určit výši </w:t>
      </w:r>
      <w:r w:rsidR="00ED4A6D" w:rsidRPr="00460890">
        <w:t>tzv. „</w:t>
      </w:r>
      <w:r w:rsidRPr="00460890">
        <w:t>Hodnoty obnovujících Oprav</w:t>
      </w:r>
      <w:r w:rsidR="00ED4A6D" w:rsidRPr="00460890">
        <w:t>“</w:t>
      </w:r>
      <w:r w:rsidRPr="00460890">
        <w:t xml:space="preserve"> nižší, než je výše (hodnota) obsa</w:t>
      </w:r>
      <w:r w:rsidR="00643395" w:rsidRPr="00460890">
        <w:t xml:space="preserve">žená v Modelu uvedeném v Části </w:t>
      </w:r>
      <w:r w:rsidR="00AB06FF" w:rsidRPr="00460890">
        <w:t xml:space="preserve">B </w:t>
      </w:r>
      <w:r w:rsidRPr="00460890">
        <w:t xml:space="preserve">(Model) Přílohy č. </w:t>
      </w:r>
      <w:r w:rsidR="00643395" w:rsidRPr="00460890">
        <w:t>5</w:t>
      </w:r>
      <w:r w:rsidR="00ED4A6D" w:rsidRPr="00460890">
        <w:t xml:space="preserve"> k této Smlouvě</w:t>
      </w:r>
      <w:r w:rsidRPr="00460890">
        <w:t>, příslušným způsobem</w:t>
      </w:r>
      <w:r w:rsidR="009457B9" w:rsidRPr="00460890">
        <w:t>,</w:t>
      </w:r>
      <w:r w:rsidRPr="00460890">
        <w:t xml:space="preserve"> dle Přílohy č. </w:t>
      </w:r>
      <w:r w:rsidR="00643395" w:rsidRPr="00460890">
        <w:t>5</w:t>
      </w:r>
      <w:r w:rsidR="00ED4A6D" w:rsidRPr="00460890">
        <w:t xml:space="preserve"> k této Smlouvě</w:t>
      </w:r>
      <w:r w:rsidR="009457B9" w:rsidRPr="00460890">
        <w:t>,</w:t>
      </w:r>
      <w:r w:rsidRPr="00460890">
        <w:t xml:space="preserve"> navýšená z důvodu obecné inflace.</w:t>
      </w:r>
    </w:p>
    <w:p w14:paraId="3CC2B6D0" w14:textId="77777777" w:rsidR="001B79C0" w:rsidRDefault="001B79C0" w:rsidP="003D536A">
      <w:pPr>
        <w:pStyle w:val="Nadpis2"/>
      </w:pPr>
      <w:bookmarkStart w:id="290" w:name="_Toc491781886"/>
      <w:r>
        <w:t>Povinnosti Provozovatele</w:t>
      </w:r>
      <w:bookmarkEnd w:id="290"/>
    </w:p>
    <w:p w14:paraId="14EC14DE" w14:textId="77777777" w:rsidR="00D62A5C" w:rsidRPr="00184098" w:rsidRDefault="00D62A5C" w:rsidP="001B79C0">
      <w:pPr>
        <w:pStyle w:val="Nadpis3"/>
      </w:pPr>
      <w:r w:rsidRPr="00184098">
        <w:t>Provozovatel je povinen:</w:t>
      </w:r>
    </w:p>
    <w:p w14:paraId="3FE9512E" w14:textId="2E3D283C" w:rsidR="00F876CD" w:rsidRPr="00460890" w:rsidRDefault="00351AAB" w:rsidP="00AA27F1">
      <w:pPr>
        <w:pStyle w:val="Nadpis4"/>
      </w:pPr>
      <w:r>
        <w:t>V</w:t>
      </w:r>
      <w:r w:rsidR="00D62A5C" w:rsidRPr="00184098">
        <w:t xml:space="preserve">ypracovat každoročně návrh Plánu </w:t>
      </w:r>
      <w:r w:rsidR="00044A79">
        <w:t xml:space="preserve">Obnovujících </w:t>
      </w:r>
      <w:r w:rsidR="00D62A5C" w:rsidRPr="00184098">
        <w:t xml:space="preserve">Oprav a předložit jej Vlastníkovi vždy do 31. května </w:t>
      </w:r>
      <w:r w:rsidR="00D62A5C" w:rsidRPr="00460890">
        <w:t>předcházejícího kalendářního roku</w:t>
      </w:r>
      <w:r w:rsidR="00EC0EC9" w:rsidRPr="00460890">
        <w:t>,</w:t>
      </w:r>
      <w:r w:rsidR="009457B9" w:rsidRPr="00460890">
        <w:t xml:space="preserve"> na který se má plán vztahovat</w:t>
      </w:r>
      <w:r w:rsidR="00D62A5C" w:rsidRPr="00460890">
        <w:t xml:space="preserve">, nebo nejpozději do </w:t>
      </w:r>
      <w:r w:rsidR="001B1147" w:rsidRPr="00460890">
        <w:t>60</w:t>
      </w:r>
      <w:r w:rsidR="00D62A5C" w:rsidRPr="00460890">
        <w:t xml:space="preserve"> dn</w:t>
      </w:r>
      <w:r w:rsidR="00F876CD" w:rsidRPr="00460890">
        <w:t>ů</w:t>
      </w:r>
      <w:r w:rsidR="00D62A5C" w:rsidRPr="00460890">
        <w:t xml:space="preserve"> od</w:t>
      </w:r>
      <w:r w:rsidR="00F876CD" w:rsidRPr="00460890">
        <w:t>e dne účinnosti této Smlouvy</w:t>
      </w:r>
      <w:r w:rsidR="00D62A5C" w:rsidRPr="00460890">
        <w:t xml:space="preserve">. Vlastník je povinen návrh Plánu </w:t>
      </w:r>
      <w:r w:rsidR="00044A79" w:rsidRPr="00460890">
        <w:t xml:space="preserve">Obnovujících </w:t>
      </w:r>
      <w:r w:rsidR="00D62A5C" w:rsidRPr="00460890">
        <w:t>Oprav s Provozovatelem projednat nejpozději do 30. září</w:t>
      </w:r>
      <w:r w:rsidR="00F876CD" w:rsidRPr="00460890">
        <w:t xml:space="preserve"> předcházející</w:t>
      </w:r>
      <w:r w:rsidR="009457B9" w:rsidRPr="00460890">
        <w:t>ho</w:t>
      </w:r>
      <w:r w:rsidR="00F876CD" w:rsidRPr="00460890">
        <w:t xml:space="preserve"> kalendářního roku, na který se má plán vztahovat</w:t>
      </w:r>
      <w:r w:rsidR="009E7C37" w:rsidRPr="00460890">
        <w:t xml:space="preserve">, nebo do 90 dnů ode dne účinnosti této Smlouvy. </w:t>
      </w:r>
      <w:r w:rsidR="00F876CD" w:rsidRPr="00460890">
        <w:t xml:space="preserve"> </w:t>
      </w:r>
    </w:p>
    <w:p w14:paraId="74DC24F4" w14:textId="77777777" w:rsidR="00D62A5C" w:rsidRPr="00460890" w:rsidRDefault="00351AAB" w:rsidP="00AA27F1">
      <w:pPr>
        <w:pStyle w:val="Nadpis4"/>
      </w:pPr>
      <w:r w:rsidRPr="00460890">
        <w:t>Z</w:t>
      </w:r>
      <w:r w:rsidR="00D62A5C" w:rsidRPr="00460890">
        <w:t xml:space="preserve">ajistit realizaci Plánu </w:t>
      </w:r>
      <w:r w:rsidR="00044A79" w:rsidRPr="00460890">
        <w:t xml:space="preserve">Obnovujících </w:t>
      </w:r>
      <w:r w:rsidR="00D62A5C" w:rsidRPr="00460890">
        <w:t xml:space="preserve">Oprav, průběžně informovat Vlastníka o přípravě </w:t>
      </w:r>
      <w:r w:rsidR="00EC0EC9" w:rsidRPr="00460890">
        <w:br/>
      </w:r>
      <w:r w:rsidR="00D62A5C" w:rsidRPr="00460890">
        <w:t xml:space="preserve">a realizaci jednotlivých akcí dle Plánu </w:t>
      </w:r>
      <w:r w:rsidR="00044A79" w:rsidRPr="00460890">
        <w:t xml:space="preserve">Obnovujících </w:t>
      </w:r>
      <w:r w:rsidR="00D62A5C" w:rsidRPr="00460890">
        <w:t>Oprav</w:t>
      </w:r>
      <w:r w:rsidR="00241095" w:rsidRPr="00460890">
        <w:t>.</w:t>
      </w:r>
    </w:p>
    <w:p w14:paraId="3C829D47" w14:textId="03272D89" w:rsidR="00D62A5C" w:rsidRPr="00460890" w:rsidRDefault="00351AAB" w:rsidP="00AA27F1">
      <w:pPr>
        <w:pStyle w:val="Nadpis4"/>
      </w:pPr>
      <w:r w:rsidRPr="00460890">
        <w:t>P</w:t>
      </w:r>
      <w:r w:rsidR="00D62A5C" w:rsidRPr="00460890">
        <w:t>ředložit Vlastníkovi nejpozději do 3</w:t>
      </w:r>
      <w:r w:rsidR="005C1940" w:rsidRPr="00460890">
        <w:t>1</w:t>
      </w:r>
      <w:r w:rsidR="00D62A5C" w:rsidRPr="00460890">
        <w:t xml:space="preserve">. března </w:t>
      </w:r>
      <w:r w:rsidR="00F876CD" w:rsidRPr="00460890">
        <w:t>následujícího kalendářní</w:t>
      </w:r>
      <w:r w:rsidR="00FE2DE0" w:rsidRPr="00460890">
        <w:t>ho</w:t>
      </w:r>
      <w:r w:rsidR="00F876CD" w:rsidRPr="00460890">
        <w:t xml:space="preserve"> roku </w:t>
      </w:r>
      <w:r w:rsidR="00D62A5C" w:rsidRPr="00460890">
        <w:t xml:space="preserve">vyhodnocení plnění Plánu </w:t>
      </w:r>
      <w:r w:rsidR="00044A79" w:rsidRPr="00460890">
        <w:t xml:space="preserve">Obnovujících </w:t>
      </w:r>
      <w:r w:rsidR="00D62A5C" w:rsidRPr="00460890">
        <w:t xml:space="preserve">Oprav za předcházející kalendářní rok. Způsob řešení překročení nebo úspory nákladů u jednotlivých akcí dle Plánu </w:t>
      </w:r>
      <w:r w:rsidR="009457B9" w:rsidRPr="00460890">
        <w:t xml:space="preserve">Obnovujících </w:t>
      </w:r>
      <w:r w:rsidR="00D62A5C" w:rsidRPr="00460890">
        <w:t>Oprav je uveden v</w:t>
      </w:r>
      <w:r w:rsidR="00EC0EC9" w:rsidRPr="00460890">
        <w:t> </w:t>
      </w:r>
      <w:r w:rsidR="00D62A5C" w:rsidRPr="00460890">
        <w:t>Příloze</w:t>
      </w:r>
      <w:r w:rsidR="00EC0EC9" w:rsidRPr="00460890">
        <w:t xml:space="preserve"> </w:t>
      </w:r>
      <w:r w:rsidR="00EC0EC9" w:rsidRPr="00460890">
        <w:br/>
        <w:t>č.</w:t>
      </w:r>
      <w:r w:rsidR="00D62A5C" w:rsidRPr="00460890">
        <w:t xml:space="preserve"> </w:t>
      </w:r>
      <w:r w:rsidR="00B913DA" w:rsidRPr="00460890">
        <w:t>5</w:t>
      </w:r>
      <w:r w:rsidR="00F876CD" w:rsidRPr="00460890">
        <w:t xml:space="preserve"> k této Smlouvě.</w:t>
      </w:r>
      <w:r w:rsidR="00D62A5C" w:rsidRPr="00460890">
        <w:t xml:space="preserve"> </w:t>
      </w:r>
    </w:p>
    <w:p w14:paraId="79D87159" w14:textId="421DC04E" w:rsidR="001B79C0" w:rsidRPr="008377D1" w:rsidRDefault="008377D1" w:rsidP="00044A79">
      <w:pPr>
        <w:pStyle w:val="Nadpis1"/>
      </w:pPr>
      <w:bookmarkStart w:id="291" w:name="_Toc268695961"/>
      <w:bookmarkStart w:id="292" w:name="_Toc268696106"/>
      <w:bookmarkStart w:id="293" w:name="_Toc268696246"/>
      <w:bookmarkStart w:id="294" w:name="_Toc268696386"/>
      <w:bookmarkStart w:id="295" w:name="_Toc268696526"/>
      <w:bookmarkStart w:id="296" w:name="_Ref268768634"/>
      <w:bookmarkStart w:id="297" w:name="_Ref268771068"/>
      <w:bookmarkStart w:id="298" w:name="_Toc491781887"/>
      <w:bookmarkEnd w:id="291"/>
      <w:bookmarkEnd w:id="292"/>
      <w:bookmarkEnd w:id="293"/>
      <w:bookmarkEnd w:id="294"/>
      <w:bookmarkEnd w:id="295"/>
      <w:r w:rsidRPr="008377D1">
        <w:lastRenderedPageBreak/>
        <w:t xml:space="preserve">ÚDRŽBA </w:t>
      </w:r>
      <w:r w:rsidR="00442ACA">
        <w:t>MAJETKU</w:t>
      </w:r>
      <w:r w:rsidR="00ED4A6D">
        <w:t>,</w:t>
      </w:r>
      <w:r w:rsidRPr="008377D1">
        <w:t xml:space="preserve"> ODSTRAŇOVÁNÍ PORUCH A HAVÁRIÍ</w:t>
      </w:r>
      <w:bookmarkEnd w:id="296"/>
      <w:bookmarkEnd w:id="297"/>
      <w:bookmarkEnd w:id="298"/>
    </w:p>
    <w:p w14:paraId="7F816B40" w14:textId="77777777" w:rsidR="007E0397" w:rsidRDefault="00F876CD" w:rsidP="00044A79">
      <w:pPr>
        <w:pStyle w:val="Nadpis2"/>
      </w:pPr>
      <w:bookmarkStart w:id="299" w:name="_Ref268767744"/>
      <w:bookmarkStart w:id="300" w:name="_Toc491781888"/>
      <w:r>
        <w:t>Základní ustanovení – Údržba Majetku</w:t>
      </w:r>
      <w:bookmarkEnd w:id="299"/>
      <w:bookmarkEnd w:id="300"/>
    </w:p>
    <w:p w14:paraId="22FC6346" w14:textId="17379C00" w:rsidR="00F90B30" w:rsidRDefault="007E0397" w:rsidP="00AA27F1">
      <w:pPr>
        <w:pStyle w:val="Nadpis4"/>
      </w:pPr>
      <w:r w:rsidRPr="007E0397">
        <w:t xml:space="preserve">Provozovatel je oprávněn bez souhlasu Vlastníka provést zásah do Kanalizace, pokud je takový zásah nezbytný ke splnění povinností Provozovatele vyplývajících z této </w:t>
      </w:r>
      <w:r w:rsidR="00F876CD">
        <w:t>S</w:t>
      </w:r>
      <w:r w:rsidRPr="007E0397">
        <w:t>mlouvy či z</w:t>
      </w:r>
      <w:r w:rsidR="00F876CD">
        <w:t> právního předpisu</w:t>
      </w:r>
      <w:r w:rsidRPr="007E0397">
        <w:t xml:space="preserve">, a pokud zásah nemá charakter Technického </w:t>
      </w:r>
      <w:r w:rsidR="00F876CD">
        <w:t>Z</w:t>
      </w:r>
      <w:r w:rsidRPr="007E0397">
        <w:t xml:space="preserve">hodnocení. </w:t>
      </w:r>
    </w:p>
    <w:p w14:paraId="477932FF" w14:textId="097FDE1A" w:rsidR="007E0397" w:rsidRPr="007E0397" w:rsidRDefault="00F90B30" w:rsidP="00AA27F1">
      <w:pPr>
        <w:pStyle w:val="Nadpis4"/>
      </w:pPr>
      <w:r w:rsidRPr="00184098">
        <w:t>Plánovaná doba přerušení nebo omezení odvádění odpadních vod může</w:t>
      </w:r>
      <w:r>
        <w:t xml:space="preserve"> </w:t>
      </w:r>
      <w:r w:rsidRPr="00184098">
        <w:t xml:space="preserve">být delší </w:t>
      </w:r>
      <w:r>
        <w:t xml:space="preserve">než </w:t>
      </w:r>
      <w:r w:rsidRPr="00184098">
        <w:t xml:space="preserve">8 </w:t>
      </w:r>
      <w:r>
        <w:t xml:space="preserve">(slovy: osm) </w:t>
      </w:r>
      <w:r w:rsidRPr="00184098">
        <w:t>hodin pouze se souhlasem Vlastníka</w:t>
      </w:r>
      <w:r>
        <w:t>.</w:t>
      </w:r>
    </w:p>
    <w:p w14:paraId="753861D8" w14:textId="51627690" w:rsidR="001B79C0" w:rsidRDefault="001B79C0" w:rsidP="003D536A">
      <w:pPr>
        <w:pStyle w:val="Nadpis2"/>
      </w:pPr>
      <w:bookmarkStart w:id="301" w:name="_Ref268768454"/>
      <w:bookmarkStart w:id="302" w:name="_Toc491781889"/>
      <w:r>
        <w:t>Povinnosti Provozovatele</w:t>
      </w:r>
      <w:bookmarkEnd w:id="301"/>
      <w:bookmarkEnd w:id="302"/>
    </w:p>
    <w:p w14:paraId="0F0EA125" w14:textId="77777777" w:rsidR="00D62A5C" w:rsidRPr="00184098" w:rsidRDefault="00D62A5C" w:rsidP="001B79C0">
      <w:pPr>
        <w:pStyle w:val="Nadpis3"/>
      </w:pPr>
      <w:r w:rsidRPr="00184098">
        <w:t>Provozovatel se zavazuje</w:t>
      </w:r>
      <w:r w:rsidR="001B79C0">
        <w:t>:</w:t>
      </w:r>
    </w:p>
    <w:p w14:paraId="3F48BDB7" w14:textId="77777777" w:rsidR="00D62A5C" w:rsidRPr="00184098" w:rsidRDefault="00351AAB" w:rsidP="00AA27F1">
      <w:pPr>
        <w:pStyle w:val="Nadpis4"/>
      </w:pPr>
      <w:r>
        <w:t>U</w:t>
      </w:r>
      <w:r w:rsidR="00D62A5C" w:rsidRPr="00184098">
        <w:t>držovat Majetek ve stavu nezbytném k zajištění plynulého a bezpečného Provozování. Údržba má zejména preventivní charakter a současně slouží ke kontrole stavu Majetku za účelem předcházení vzniku Poruch a Havárií.</w:t>
      </w:r>
    </w:p>
    <w:p w14:paraId="64A2F4F0" w14:textId="2081801A" w:rsidR="00D62A5C" w:rsidRPr="00ED1A56" w:rsidRDefault="00351AAB" w:rsidP="00AA27F1">
      <w:pPr>
        <w:pStyle w:val="Nadpis4"/>
      </w:pPr>
      <w:r>
        <w:t>Z</w:t>
      </w:r>
      <w:r w:rsidR="00D62A5C" w:rsidRPr="00184098">
        <w:t xml:space="preserve">ajišťovat zcela na své náklady Údržbu Majetku a Odstranění Poruch a Havárií. Tyto náklady </w:t>
      </w:r>
      <w:r w:rsidR="00D62A5C" w:rsidRPr="00ED1A56">
        <w:t xml:space="preserve">mohou být zcela nebo částečně zahrnovány do Ceny pro </w:t>
      </w:r>
      <w:r w:rsidR="007E0397" w:rsidRPr="00ED1A56">
        <w:t>S</w:t>
      </w:r>
      <w:r w:rsidR="00D62A5C" w:rsidRPr="00ED1A56">
        <w:t xml:space="preserve">točné dle postupu v Příloze č. </w:t>
      </w:r>
      <w:r w:rsidR="005E355E" w:rsidRPr="00ED1A56">
        <w:t>5</w:t>
      </w:r>
      <w:r w:rsidR="00F876CD" w:rsidRPr="00ED1A56">
        <w:t xml:space="preserve"> k této Smlouvě</w:t>
      </w:r>
      <w:r w:rsidR="00D62A5C" w:rsidRPr="00ED1A56">
        <w:t xml:space="preserve">. Vlastníkem schválený Plán </w:t>
      </w:r>
      <w:r w:rsidR="00F876CD" w:rsidRPr="00ED1A56">
        <w:t>Ú</w:t>
      </w:r>
      <w:r w:rsidR="00D62A5C" w:rsidRPr="00ED1A56">
        <w:t>držby bude základním podkladem pro provádění Údržby.</w:t>
      </w:r>
    </w:p>
    <w:p w14:paraId="5A9B84C3" w14:textId="769C9973" w:rsidR="00D62A5C" w:rsidRPr="00ED1A56" w:rsidRDefault="00351AAB" w:rsidP="00AA27F1">
      <w:pPr>
        <w:pStyle w:val="Nadpis4"/>
      </w:pPr>
      <w:r w:rsidRPr="00ED1A56">
        <w:t>Z</w:t>
      </w:r>
      <w:r w:rsidR="00D62A5C" w:rsidRPr="00ED1A56">
        <w:t xml:space="preserve">ajistit v případě Havárie náhradní odvádění odpadních </w:t>
      </w:r>
      <w:r w:rsidR="00D97627" w:rsidRPr="00ED1A56">
        <w:t>vod,</w:t>
      </w:r>
      <w:r w:rsidR="00D62A5C" w:rsidRPr="00ED1A56">
        <w:t xml:space="preserve"> a to nejpozději do </w:t>
      </w:r>
      <w:r w:rsidR="00F67012" w:rsidRPr="00ED1A56">
        <w:t xml:space="preserve">16 </w:t>
      </w:r>
      <w:r w:rsidR="00D62A5C" w:rsidRPr="00ED1A56">
        <w:t>hodin od o</w:t>
      </w:r>
      <w:r w:rsidR="00D97627">
        <w:t>kamžiku oznámení vzniku Havárie</w:t>
      </w:r>
      <w:r w:rsidR="00D62A5C" w:rsidRPr="00ED1A56">
        <w:t xml:space="preserve">. </w:t>
      </w:r>
    </w:p>
    <w:p w14:paraId="1B41040F" w14:textId="77777777" w:rsidR="00D62A5C" w:rsidRPr="00184098" w:rsidRDefault="00351AAB" w:rsidP="00AA27F1">
      <w:pPr>
        <w:pStyle w:val="Nadpis4"/>
      </w:pPr>
      <w:r w:rsidRPr="00ED1A56">
        <w:t>V</w:t>
      </w:r>
      <w:r w:rsidR="00D62A5C" w:rsidRPr="00ED1A56">
        <w:t xml:space="preserve">ypracovat každoročně návrh Plánu </w:t>
      </w:r>
      <w:r w:rsidR="00F876CD" w:rsidRPr="00ED1A56">
        <w:t>Ú</w:t>
      </w:r>
      <w:r w:rsidR="00D62A5C" w:rsidRPr="00ED1A56">
        <w:t xml:space="preserve">držby </w:t>
      </w:r>
      <w:r w:rsidR="007E0397" w:rsidRPr="00ED1A56">
        <w:t xml:space="preserve">na následující kalendářní rok </w:t>
      </w:r>
      <w:r w:rsidR="00D62A5C" w:rsidRPr="00ED1A56">
        <w:t>a předložit jej Vlastníkovi ke schválení vždy do 30. září</w:t>
      </w:r>
      <w:r w:rsidR="00F876CD" w:rsidRPr="00ED1A56">
        <w:t xml:space="preserve"> předcházejícího kalendářního roku</w:t>
      </w:r>
      <w:r w:rsidR="00D62A5C" w:rsidRPr="00ED1A56">
        <w:t xml:space="preserve">, nebo nejpozději do </w:t>
      </w:r>
      <w:r w:rsidR="007E0397" w:rsidRPr="00ED1A56">
        <w:t xml:space="preserve">90 </w:t>
      </w:r>
      <w:r w:rsidR="00D62A5C" w:rsidRPr="00ED1A56">
        <w:t>dn</w:t>
      </w:r>
      <w:r w:rsidR="00F876CD" w:rsidRPr="00ED1A56">
        <w:t>ů</w:t>
      </w:r>
      <w:r w:rsidR="00D62A5C" w:rsidRPr="00184098">
        <w:t xml:space="preserve"> ode dne účinnosti Smlouvy. Návrh Plánu </w:t>
      </w:r>
      <w:r w:rsidR="00F876CD">
        <w:t>Ú</w:t>
      </w:r>
      <w:r w:rsidR="00D62A5C" w:rsidRPr="00184098">
        <w:t>držby musí být v souladu s </w:t>
      </w:r>
      <w:r w:rsidR="00F876CD">
        <w:t>p</w:t>
      </w:r>
      <w:r w:rsidR="00D62A5C" w:rsidRPr="00184098">
        <w:t>rovozními řády, popř. návody k </w:t>
      </w:r>
      <w:r w:rsidR="00F876CD">
        <w:t>Ú</w:t>
      </w:r>
      <w:r w:rsidR="00D62A5C" w:rsidRPr="00184098">
        <w:t xml:space="preserve">držbě zařízení a se Zavedenou Odbornou </w:t>
      </w:r>
      <w:r w:rsidR="00F876CD">
        <w:t>P</w:t>
      </w:r>
      <w:r w:rsidR="00D62A5C" w:rsidRPr="00184098">
        <w:t xml:space="preserve">raxí. Návrh Plánu </w:t>
      </w:r>
      <w:r w:rsidR="00F876CD">
        <w:t>Ú</w:t>
      </w:r>
      <w:r w:rsidR="00D62A5C" w:rsidRPr="00184098">
        <w:t xml:space="preserve">držby musí obsahovat jako dílčí části nejméně následující plány, které budou </w:t>
      </w:r>
      <w:r w:rsidR="00D62A5C" w:rsidRPr="00ED1A56">
        <w:t xml:space="preserve">dostatečně určité pro účely sledování, vyhodnocení a následnou kontrolu plnění výkonových ukazatelů dle čl. </w:t>
      </w:r>
      <w:r w:rsidR="00CF36DA" w:rsidRPr="00ED1A56">
        <w:fldChar w:fldCharType="begin"/>
      </w:r>
      <w:r w:rsidR="00CF36DA" w:rsidRPr="00ED1A56">
        <w:instrText xml:space="preserve"> REF _Ref268770789 \w \h </w:instrText>
      </w:r>
      <w:r w:rsidR="00ED1A56">
        <w:instrText xml:space="preserve"> \* MERGEFORMAT </w:instrText>
      </w:r>
      <w:r w:rsidR="00CF36DA" w:rsidRPr="00ED1A56">
        <w:fldChar w:fldCharType="separate"/>
      </w:r>
      <w:r w:rsidR="00A16BC6" w:rsidRPr="00ED1A56">
        <w:t>10</w:t>
      </w:r>
      <w:r w:rsidR="00CF36DA" w:rsidRPr="00ED1A56">
        <w:fldChar w:fldCharType="end"/>
      </w:r>
      <w:r w:rsidR="00D62A5C" w:rsidRPr="00ED1A56">
        <w:t xml:space="preserve"> této Smlouvy a povinností souvisejících s monitoringem dle čl. </w:t>
      </w:r>
      <w:r w:rsidR="00CF36DA" w:rsidRPr="00ED1A56">
        <w:fldChar w:fldCharType="begin"/>
      </w:r>
      <w:r w:rsidR="00CF36DA" w:rsidRPr="00ED1A56">
        <w:instrText xml:space="preserve"> REF _Ref268769203 \w \h </w:instrText>
      </w:r>
      <w:r w:rsidR="00ED1A56">
        <w:instrText xml:space="preserve"> \* MERGEFORMAT </w:instrText>
      </w:r>
      <w:r w:rsidR="00CF36DA" w:rsidRPr="00ED1A56">
        <w:fldChar w:fldCharType="separate"/>
      </w:r>
      <w:r w:rsidR="00A16BC6" w:rsidRPr="00ED1A56">
        <w:t>14</w:t>
      </w:r>
      <w:r w:rsidR="00CF36DA" w:rsidRPr="00ED1A56">
        <w:fldChar w:fldCharType="end"/>
      </w:r>
      <w:r w:rsidR="00D62A5C" w:rsidRPr="00ED1A56">
        <w:t xml:space="preserve"> této Smlouvy:</w:t>
      </w:r>
    </w:p>
    <w:p w14:paraId="28457769" w14:textId="7F7FF5B3" w:rsidR="00D62A5C" w:rsidRPr="008E7F64" w:rsidRDefault="00D62A5C" w:rsidP="008E7F64">
      <w:pPr>
        <w:pStyle w:val="Nadpis5"/>
      </w:pPr>
      <w:r w:rsidRPr="008E7F64">
        <w:t xml:space="preserve">plán preventivní </w:t>
      </w:r>
      <w:r w:rsidR="00F876CD" w:rsidRPr="008E7F64">
        <w:t>Ú</w:t>
      </w:r>
      <w:r w:rsidRPr="008E7F64">
        <w:t xml:space="preserve">držby nejméně v členění na </w:t>
      </w:r>
      <w:r w:rsidR="00F876CD" w:rsidRPr="008E7F64">
        <w:t>Ú</w:t>
      </w:r>
      <w:r w:rsidRPr="008E7F64">
        <w:t xml:space="preserve">držbu významných zařízení; </w:t>
      </w:r>
    </w:p>
    <w:p w14:paraId="61A555E6" w14:textId="77777777" w:rsidR="00D62A5C" w:rsidRPr="007E0397" w:rsidRDefault="00D62A5C" w:rsidP="008E7F64">
      <w:pPr>
        <w:pStyle w:val="Nadpis5"/>
      </w:pPr>
      <w:r w:rsidRPr="007E0397">
        <w:t xml:space="preserve">plán revize </w:t>
      </w:r>
      <w:r w:rsidR="00F876CD">
        <w:t>K</w:t>
      </w:r>
      <w:r w:rsidRPr="007E0397">
        <w:t xml:space="preserve">analizací; </w:t>
      </w:r>
    </w:p>
    <w:p w14:paraId="1EDD52D7" w14:textId="77777777" w:rsidR="00D62A5C" w:rsidRPr="007E0397" w:rsidRDefault="00D62A5C" w:rsidP="008E7F64">
      <w:pPr>
        <w:pStyle w:val="Nadpis5"/>
      </w:pPr>
      <w:r w:rsidRPr="007E0397">
        <w:t>plán čištění</w:t>
      </w:r>
      <w:r w:rsidR="00F876CD">
        <w:t xml:space="preserve"> K</w:t>
      </w:r>
      <w:r w:rsidRPr="007E0397">
        <w:t>analizací</w:t>
      </w:r>
      <w:r w:rsidR="007640E2">
        <w:t>.</w:t>
      </w:r>
    </w:p>
    <w:p w14:paraId="2BBFC65E" w14:textId="77777777" w:rsidR="007E0397" w:rsidRPr="00184098" w:rsidRDefault="00351AAB" w:rsidP="00AA27F1">
      <w:pPr>
        <w:pStyle w:val="Nadpis4"/>
      </w:pPr>
      <w:r>
        <w:t>R</w:t>
      </w:r>
      <w:r w:rsidR="007E0397" w:rsidRPr="00184098">
        <w:t>ealizovat Odstranění Poruch a Havárií přednostně a v maximální možné míře formou zásahů majících charakter Oprav. Ve výjimečných situacích ve veřejném zájmu, kdy dle výkladu účetně-daňových předpisů ze strany Provozovatele nelze Odstranění Poruch a</w:t>
      </w:r>
      <w:r w:rsidR="004F09C7">
        <w:t> </w:t>
      </w:r>
      <w:r w:rsidR="007E0397" w:rsidRPr="00184098">
        <w:t xml:space="preserve">Havárií zajistit pouze formou zásahů majících charakter Oprav, je Provozovatel oprávněn realizovat zásah při Odstranění Poruch a Havárií formou </w:t>
      </w:r>
      <w:r w:rsidR="007E0397" w:rsidRPr="00ED1A56">
        <w:t xml:space="preserve">Technického </w:t>
      </w:r>
      <w:r w:rsidR="00606A9A" w:rsidRPr="00ED1A56">
        <w:t>Z</w:t>
      </w:r>
      <w:r w:rsidR="007E0397" w:rsidRPr="00ED1A56">
        <w:t>hodnocení bez souhlasu Vlastníka</w:t>
      </w:r>
      <w:r w:rsidR="00F876CD" w:rsidRPr="00ED1A56">
        <w:t>,</w:t>
      </w:r>
      <w:r w:rsidR="007E0397" w:rsidRPr="00ED1A56">
        <w:t xml:space="preserve"> a to za podmínek uvedených v následující</w:t>
      </w:r>
      <w:r w:rsidR="00CF36DA" w:rsidRPr="00ED1A56">
        <w:t>m</w:t>
      </w:r>
      <w:r w:rsidR="007E0397" w:rsidRPr="00ED1A56">
        <w:t xml:space="preserve"> člán</w:t>
      </w:r>
      <w:r w:rsidR="00CF36DA" w:rsidRPr="00ED1A56">
        <w:t>ku</w:t>
      </w:r>
      <w:r w:rsidR="007E0397" w:rsidRPr="00ED1A56">
        <w:t xml:space="preserve"> </w:t>
      </w:r>
      <w:r w:rsidR="00CF36DA" w:rsidRPr="00ED1A56">
        <w:fldChar w:fldCharType="begin"/>
      </w:r>
      <w:r w:rsidR="00CF36DA" w:rsidRPr="00ED1A56">
        <w:instrText xml:space="preserve"> REF _Ref268770826 \w \h </w:instrText>
      </w:r>
      <w:r w:rsidR="00ED1A56">
        <w:instrText xml:space="preserve"> \* MERGEFORMAT </w:instrText>
      </w:r>
      <w:r w:rsidR="00CF36DA" w:rsidRPr="00ED1A56">
        <w:fldChar w:fldCharType="separate"/>
      </w:r>
      <w:proofErr w:type="gramStart"/>
      <w:r w:rsidR="00A16BC6" w:rsidRPr="00ED1A56">
        <w:t>13.3</w:t>
      </w:r>
      <w:r w:rsidR="00CF36DA" w:rsidRPr="00ED1A56">
        <w:fldChar w:fldCharType="end"/>
      </w:r>
      <w:r w:rsidR="007E0397" w:rsidRPr="00ED1A56">
        <w:t>.</w:t>
      </w:r>
      <w:proofErr w:type="gramEnd"/>
      <w:r w:rsidR="007E0397" w:rsidRPr="00ED1A56">
        <w:t xml:space="preserve"> Za výjimečnou situaci se považují povinnosti Provozovatele př</w:t>
      </w:r>
      <w:r w:rsidR="004F09C7" w:rsidRPr="00ED1A56">
        <w:t>i Odstranění Havárií a Poruch.</w:t>
      </w:r>
    </w:p>
    <w:p w14:paraId="7729C9D4" w14:textId="1FFF3264" w:rsidR="007E0397" w:rsidRDefault="00F876CD" w:rsidP="003D536A">
      <w:pPr>
        <w:pStyle w:val="Nadpis2"/>
      </w:pPr>
      <w:bookmarkStart w:id="303" w:name="_Ref268770826"/>
      <w:bookmarkStart w:id="304" w:name="_Toc491781890"/>
      <w:r>
        <w:t xml:space="preserve">Zvláštní ustanovení k provádění </w:t>
      </w:r>
      <w:bookmarkStart w:id="305" w:name="_Toc268695965"/>
      <w:bookmarkStart w:id="306" w:name="_Toc268696110"/>
      <w:bookmarkStart w:id="307" w:name="_Toc268696250"/>
      <w:bookmarkStart w:id="308" w:name="_Toc268696390"/>
      <w:bookmarkStart w:id="309" w:name="_Toc268696530"/>
      <w:bookmarkStart w:id="310" w:name="_Toc268696668"/>
      <w:bookmarkStart w:id="311" w:name="_Toc268696802"/>
      <w:bookmarkStart w:id="312" w:name="_Toc268696934"/>
      <w:bookmarkStart w:id="313" w:name="_Toc268697058"/>
      <w:bookmarkStart w:id="314" w:name="_Toc268697182"/>
      <w:bookmarkStart w:id="315" w:name="_Toc268697305"/>
      <w:bookmarkStart w:id="316" w:name="_Toc268697428"/>
      <w:bookmarkStart w:id="317" w:name="_Toc268697548"/>
      <w:bookmarkStart w:id="318" w:name="_Toc268697669"/>
      <w:bookmarkStart w:id="319" w:name="_Toc268697790"/>
      <w:bookmarkStart w:id="320" w:name="_Toc268697911"/>
      <w:bookmarkStart w:id="321" w:name="_Toc268698032"/>
      <w:bookmarkStart w:id="322" w:name="_Toc268698153"/>
      <w:bookmarkStart w:id="323" w:name="_Toc268698273"/>
      <w:bookmarkStart w:id="324" w:name="_Toc268701677"/>
      <w:bookmarkStart w:id="325" w:name="_Toc268701975"/>
      <w:bookmarkStart w:id="326" w:name="_Toc268702089"/>
      <w:bookmarkStart w:id="327" w:name="_Toc268704204"/>
      <w:bookmarkStart w:id="328" w:name="_Toc268704372"/>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7E0397">
        <w:t>Technické</w:t>
      </w:r>
      <w:r>
        <w:t>ho</w:t>
      </w:r>
      <w:r w:rsidR="007E0397">
        <w:t xml:space="preserve"> </w:t>
      </w:r>
      <w:r>
        <w:t>Zhodnocení Provozovatelem</w:t>
      </w:r>
      <w:bookmarkEnd w:id="303"/>
      <w:bookmarkEnd w:id="304"/>
    </w:p>
    <w:p w14:paraId="1930C760" w14:textId="77777777" w:rsidR="00D62A5C" w:rsidRPr="00184098" w:rsidRDefault="00D62A5C" w:rsidP="00AA27F1">
      <w:pPr>
        <w:pStyle w:val="Nadpis4"/>
      </w:pPr>
      <w:bookmarkStart w:id="329" w:name="_Ref268770870"/>
      <w:r w:rsidRPr="00184098">
        <w:t xml:space="preserve">Pokud tento zásah při Odstranění Poruch a Havárií má charakter Technického </w:t>
      </w:r>
      <w:r w:rsidR="00F876CD">
        <w:t>Z</w:t>
      </w:r>
      <w:r w:rsidRPr="00184098">
        <w:t>hodnocení, Provozovatel zásah provede a Vlastník je povinen uhradit odůvodněné náklady Provozovatele</w:t>
      </w:r>
      <w:r w:rsidR="00F876CD">
        <w:t>,</w:t>
      </w:r>
      <w:r w:rsidRPr="00184098">
        <w:t xml:space="preserve"> a to na základě daňového dokladu vystaveného ze strany Provozovatele. Současně je Vlastník povinen zvýšit jednorázově Nájemné ve výši nákladů na provedení tohoto zásahu (a to včetně DPH pokud nemá nárok na její odečet) a Provozovatel je povinen toto jednorázově zvýšené Nájemné uhradit. Provozovatel v tomto případě výdaje na Technické </w:t>
      </w:r>
      <w:r w:rsidR="00F876CD">
        <w:t>Z</w:t>
      </w:r>
      <w:r w:rsidRPr="00184098">
        <w:t>hodnocení neodepisuje.</w:t>
      </w:r>
      <w:bookmarkEnd w:id="329"/>
      <w:r w:rsidRPr="00184098">
        <w:t xml:space="preserve"> </w:t>
      </w:r>
    </w:p>
    <w:p w14:paraId="7F5D5D00" w14:textId="77777777" w:rsidR="00D62A5C" w:rsidRPr="00184098" w:rsidRDefault="00D62A5C" w:rsidP="00AA27F1">
      <w:pPr>
        <w:pStyle w:val="Nadpis4"/>
      </w:pPr>
      <w:r w:rsidRPr="00184098">
        <w:lastRenderedPageBreak/>
        <w:t xml:space="preserve">Smluvní </w:t>
      </w:r>
      <w:r w:rsidR="00F876CD">
        <w:t>S</w:t>
      </w:r>
      <w:r w:rsidRPr="00184098">
        <w:t xml:space="preserve">trany jsou oprávněné provést vzájemné započtení závazků a pohledávek v souvislosti s povinností Vlastníka uhradit výdaje Provozovatele na Technické </w:t>
      </w:r>
      <w:r w:rsidR="00F876CD">
        <w:t>Z</w:t>
      </w:r>
      <w:r w:rsidRPr="00184098">
        <w:t xml:space="preserve">hodnocení při Odstranění Poruch a Havárií a povinnosti Provozovatele uhradit jednorázově zvýšené Nájemné. </w:t>
      </w:r>
    </w:p>
    <w:p w14:paraId="3BC5D2DE" w14:textId="1C41625B" w:rsidR="00D62A5C" w:rsidRPr="00184098" w:rsidRDefault="00D62A5C" w:rsidP="00AA27F1">
      <w:pPr>
        <w:pStyle w:val="Nadpis4"/>
      </w:pPr>
      <w:bookmarkStart w:id="330" w:name="_Ref268771744"/>
      <w:r w:rsidRPr="00184098">
        <w:t>Pouze pro</w:t>
      </w:r>
      <w:r w:rsidR="00ED1A56">
        <w:t xml:space="preserve"> účely Vyrovnání dle </w:t>
      </w:r>
      <w:r w:rsidR="00ED1A56" w:rsidRPr="00ED1A56">
        <w:t xml:space="preserve">Přílohy č. </w:t>
      </w:r>
      <w:r w:rsidR="00D9236B" w:rsidRPr="00ED1A56">
        <w:t>5</w:t>
      </w:r>
      <w:r w:rsidRPr="00ED1A56">
        <w:t xml:space="preserve"> </w:t>
      </w:r>
      <w:r w:rsidR="00F876CD" w:rsidRPr="00ED1A56">
        <w:t xml:space="preserve">k této Smlouvě </w:t>
      </w:r>
      <w:r w:rsidRPr="00ED1A56">
        <w:t xml:space="preserve">se výdaje na Technické </w:t>
      </w:r>
      <w:r w:rsidR="00F876CD" w:rsidRPr="00ED1A56">
        <w:t>Z</w:t>
      </w:r>
      <w:r w:rsidRPr="00ED1A56">
        <w:t xml:space="preserve">hodnocení při Odstranění Poruch a Havárií ve výši celkového jednorázově zvýšeného Nájemného za daný rok viz čl. </w:t>
      </w:r>
      <w:r w:rsidR="00D9236B" w:rsidRPr="00ED1A56">
        <w:fldChar w:fldCharType="begin"/>
      </w:r>
      <w:r w:rsidR="00D9236B" w:rsidRPr="00ED1A56">
        <w:instrText xml:space="preserve"> REF _Ref268770870 \w \h </w:instrText>
      </w:r>
      <w:r w:rsidR="00ED1A56">
        <w:instrText xml:space="preserve"> \* MERGEFORMAT </w:instrText>
      </w:r>
      <w:r w:rsidR="00D9236B" w:rsidRPr="00ED1A56">
        <w:fldChar w:fldCharType="separate"/>
      </w:r>
      <w:proofErr w:type="gramStart"/>
      <w:r w:rsidR="00A16BC6" w:rsidRPr="00ED1A56">
        <w:t>13.3(a)</w:t>
      </w:r>
      <w:r w:rsidR="00D9236B" w:rsidRPr="00ED1A56">
        <w:fldChar w:fldCharType="end"/>
      </w:r>
      <w:r w:rsidR="007B6D45">
        <w:t xml:space="preserve"> </w:t>
      </w:r>
      <w:r w:rsidRPr="00184098">
        <w:t>započítávají</w:t>
      </w:r>
      <w:proofErr w:type="gramEnd"/>
      <w:r w:rsidRPr="00184098">
        <w:t xml:space="preserve"> do položky „4.2 (a) Opravy infrastrukturního majetku (havarijní)“. Pro ostatní účely (zejména v rámci </w:t>
      </w:r>
      <w:r w:rsidR="00F07B5D">
        <w:t>porovnání</w:t>
      </w:r>
      <w:r w:rsidR="00F07B5D" w:rsidRPr="00184098">
        <w:t xml:space="preserve"> </w:t>
      </w:r>
      <w:r w:rsidR="00F876CD">
        <w:t>Ceny pro S</w:t>
      </w:r>
      <w:r w:rsidRPr="00184098">
        <w:t xml:space="preserve">točné dle </w:t>
      </w:r>
      <w:proofErr w:type="spellStart"/>
      <w:r w:rsidRPr="00184098">
        <w:t>ZoVaK</w:t>
      </w:r>
      <w:proofErr w:type="spellEnd"/>
      <w:r w:rsidRPr="00184098">
        <w:t xml:space="preserve">) se postupuje při klasifikaci výdajů na Technické </w:t>
      </w:r>
      <w:r w:rsidR="00F876CD">
        <w:t>Z</w:t>
      </w:r>
      <w:r w:rsidRPr="00184098">
        <w:t>hodnocení dle standardních účetně-daňových postupů.</w:t>
      </w:r>
      <w:bookmarkEnd w:id="330"/>
      <w:r w:rsidRPr="00184098">
        <w:t xml:space="preserve">  </w:t>
      </w:r>
    </w:p>
    <w:p w14:paraId="2F3770E1" w14:textId="77777777" w:rsidR="00D62A5C" w:rsidRPr="00184098" w:rsidRDefault="00D62A5C" w:rsidP="00AA27F1">
      <w:pPr>
        <w:pStyle w:val="Nadpis4"/>
      </w:pPr>
      <w:r w:rsidRPr="00184098">
        <w:t xml:space="preserve">Všechny závažné zásahy (zejména zásahy charakteru Technického </w:t>
      </w:r>
      <w:r w:rsidR="00F876CD">
        <w:t>Z</w:t>
      </w:r>
      <w:r w:rsidRPr="00184098">
        <w:t>hodnocení bez souhlasu Vlastníka) oznámí písemně první následující pracovní den Provozovatel Vlastníkovi</w:t>
      </w:r>
      <w:r w:rsidR="00F876CD">
        <w:t>.</w:t>
      </w:r>
    </w:p>
    <w:p w14:paraId="7CF24698" w14:textId="58224C00" w:rsidR="00D62A5C" w:rsidRPr="00CC1096" w:rsidRDefault="008377D1" w:rsidP="00496C92">
      <w:pPr>
        <w:pStyle w:val="Nadpis1"/>
      </w:pPr>
      <w:bookmarkStart w:id="331" w:name="_Ref268769203"/>
      <w:bookmarkStart w:id="332" w:name="_Toc491781891"/>
      <w:r>
        <w:t>MONITORING</w:t>
      </w:r>
      <w:r w:rsidR="006D02F5">
        <w:t xml:space="preserve"> VÝKONU PROVOZOVATELE</w:t>
      </w:r>
      <w:bookmarkEnd w:id="331"/>
      <w:bookmarkEnd w:id="332"/>
    </w:p>
    <w:p w14:paraId="758B33C5" w14:textId="77777777" w:rsidR="00CC1096" w:rsidRDefault="006D02F5" w:rsidP="003D536A">
      <w:pPr>
        <w:pStyle w:val="Nadpis2"/>
      </w:pPr>
      <w:bookmarkStart w:id="333" w:name="_Ref268769126"/>
      <w:bookmarkStart w:id="334" w:name="_Toc491781892"/>
      <w:r>
        <w:t>Povinnosti P</w:t>
      </w:r>
      <w:r w:rsidR="00CC1096">
        <w:t>rovozovatele</w:t>
      </w:r>
      <w:bookmarkEnd w:id="333"/>
      <w:bookmarkEnd w:id="334"/>
    </w:p>
    <w:p w14:paraId="784E04D3" w14:textId="77777777" w:rsidR="00D62A5C" w:rsidRPr="00184098" w:rsidRDefault="00D62A5C" w:rsidP="00CC1096">
      <w:pPr>
        <w:pStyle w:val="Nadpis3"/>
      </w:pPr>
      <w:r w:rsidRPr="00184098">
        <w:t xml:space="preserve">Provozovatel je povinen: </w:t>
      </w:r>
    </w:p>
    <w:p w14:paraId="641C0105" w14:textId="77777777" w:rsidR="00D62A5C" w:rsidRPr="00184098" w:rsidRDefault="007F47CF" w:rsidP="00AA27F1">
      <w:pPr>
        <w:pStyle w:val="Nadpis4"/>
      </w:pPr>
      <w:r>
        <w:t>S</w:t>
      </w:r>
      <w:r w:rsidR="00D62A5C" w:rsidRPr="00184098">
        <w:t>ledovat náklady a výdaje spojené s plněním práv a povinností z této Smlouvy a účtovat o</w:t>
      </w:r>
      <w:r w:rsidR="004F09C7">
        <w:t> </w:t>
      </w:r>
      <w:r w:rsidR="00D62A5C" w:rsidRPr="00184098">
        <w:t xml:space="preserve">nich odděleně od účetnictví </w:t>
      </w:r>
      <w:r w:rsidR="00E352C5">
        <w:t>pr</w:t>
      </w:r>
      <w:r w:rsidR="00D62A5C" w:rsidRPr="00184098">
        <w:t>o ostatní své činnosti. Vlastník je oprávněn kontrolovat všechny údaje a podklady této oddělené účetní evidence.</w:t>
      </w:r>
    </w:p>
    <w:p w14:paraId="21600C16" w14:textId="48BEE003" w:rsidR="00D62A5C" w:rsidRPr="00184098" w:rsidRDefault="007F47CF" w:rsidP="005E077F">
      <w:pPr>
        <w:pStyle w:val="Nadpis4"/>
      </w:pPr>
      <w:bookmarkStart w:id="335" w:name="_Ref268771466"/>
      <w:r>
        <w:t>S</w:t>
      </w:r>
      <w:r w:rsidR="00D62A5C" w:rsidRPr="00184098">
        <w:t xml:space="preserve">ledovat informace dle </w:t>
      </w:r>
      <w:r w:rsidR="00D62A5C" w:rsidRPr="00ED1A56">
        <w:t xml:space="preserve">Přílohy </w:t>
      </w:r>
      <w:r w:rsidR="00AC240E" w:rsidRPr="00ED1A56">
        <w:t>4</w:t>
      </w:r>
      <w:r w:rsidR="00D62A5C" w:rsidRPr="00ED1A56">
        <w:t xml:space="preserve"> </w:t>
      </w:r>
      <w:r w:rsidR="006D02F5" w:rsidRPr="00ED1A56">
        <w:t xml:space="preserve">k této Smlouvě </w:t>
      </w:r>
      <w:r w:rsidR="00D62A5C" w:rsidRPr="00ED1A56">
        <w:t xml:space="preserve">a předávat je Vlastníkovi </w:t>
      </w:r>
      <w:r w:rsidR="005E077F" w:rsidRPr="005E077F">
        <w:t xml:space="preserve">ve formě čtvrtletní zprávy o provozování (monitorovací zprávy) a </w:t>
      </w:r>
      <w:r w:rsidR="00D62A5C" w:rsidRPr="00ED1A56">
        <w:t>ve formě roční zprávy o provozování.</w:t>
      </w:r>
      <w:r w:rsidR="005E077F">
        <w:t xml:space="preserve"> </w:t>
      </w:r>
      <w:r w:rsidR="005E077F" w:rsidRPr="005E077F">
        <w:t xml:space="preserve">Čtvrtletní zprávy o provozování se Provozovatele zavazuje předkládat Vlastníkovi ve </w:t>
      </w:r>
      <w:proofErr w:type="gramStart"/>
      <w:r w:rsidR="005E077F" w:rsidRPr="005E077F">
        <w:t>lhůty</w:t>
      </w:r>
      <w:proofErr w:type="gramEnd"/>
      <w:r w:rsidR="005E077F" w:rsidRPr="005E077F">
        <w:t xml:space="preserve"> do 1 měsíce od ukončení kalendářního čtvrtletí.</w:t>
      </w:r>
      <w:r w:rsidR="00D62A5C" w:rsidRPr="00ED1A56">
        <w:t xml:space="preserve"> Roční zprávy o provozování se Provozovatel zavazuje předkládat Vlastníkovi ve lhůtě 3 měsíců od ukončení kalendářního roku. Na písemné vyžádání Vlastníka je Provozovatel povinen ve lhůtě do 10 pracovních dnů od vyžádání předložit hodnoty proměnných a výkonových ukazatelů dle Přílohy č. </w:t>
      </w:r>
      <w:r w:rsidR="00AC240E" w:rsidRPr="00ED1A56">
        <w:t>3</w:t>
      </w:r>
      <w:r w:rsidR="00D62A5C" w:rsidRPr="00ED1A56">
        <w:t xml:space="preserve"> k této</w:t>
      </w:r>
      <w:r w:rsidR="00D62A5C" w:rsidRPr="00184098">
        <w:t xml:space="preserve"> Smlouvě za uplynulé období od začátku kalendářního roku.</w:t>
      </w:r>
      <w:bookmarkEnd w:id="335"/>
    </w:p>
    <w:p w14:paraId="7CBC77B6" w14:textId="5787764C" w:rsidR="00D62A5C" w:rsidRPr="00184098" w:rsidRDefault="007F47CF" w:rsidP="00AA27F1">
      <w:pPr>
        <w:pStyle w:val="Nadpis4"/>
      </w:pPr>
      <w:r>
        <w:t>I</w:t>
      </w:r>
      <w:r w:rsidR="00D62A5C" w:rsidRPr="00184098">
        <w:t xml:space="preserve">nformovat bez zbytečného odkladu Vlastníka, </w:t>
      </w:r>
      <w:r w:rsidR="00CC1096">
        <w:t>O</w:t>
      </w:r>
      <w:r w:rsidR="00D62A5C" w:rsidRPr="00184098">
        <w:t>dběratele</w:t>
      </w:r>
      <w:r w:rsidR="001A556D">
        <w:t xml:space="preserve"> a</w:t>
      </w:r>
      <w:r w:rsidR="00D62A5C" w:rsidRPr="00184098">
        <w:t xml:space="preserve"> dotčené obce v mimořádných situacích</w:t>
      </w:r>
      <w:r w:rsidR="006D02F5">
        <w:t>,</w:t>
      </w:r>
      <w:r w:rsidR="00D62A5C" w:rsidRPr="00184098">
        <w:t xml:space="preserve"> a to </w:t>
      </w:r>
      <w:r w:rsidR="00D62A5C" w:rsidRPr="00550675">
        <w:t xml:space="preserve">následujícím způsobem: </w:t>
      </w:r>
      <w:r w:rsidR="007640E2" w:rsidRPr="00550675">
        <w:t xml:space="preserve">Vlastníka, </w:t>
      </w:r>
      <w:r w:rsidR="00D62A5C" w:rsidRPr="00550675">
        <w:t>dotčené obce informuje telefonicky a</w:t>
      </w:r>
      <w:r w:rsidR="006D02F5" w:rsidRPr="00550675">
        <w:t xml:space="preserve"> e-</w:t>
      </w:r>
      <w:r w:rsidR="00D62A5C" w:rsidRPr="00550675">
        <w:t xml:space="preserve">mailem, </w:t>
      </w:r>
      <w:r w:rsidR="007640E2" w:rsidRPr="00550675">
        <w:t>O</w:t>
      </w:r>
      <w:r w:rsidR="00D62A5C" w:rsidRPr="00550675">
        <w:t>dběratele informuje prostřednict</w:t>
      </w:r>
      <w:r w:rsidR="00550675" w:rsidRPr="00550675">
        <w:t>vím svých internetových stránek, případně dalším vhodným způsobem.</w:t>
      </w:r>
    </w:p>
    <w:p w14:paraId="65498B82" w14:textId="78F0AEA9" w:rsidR="00CC1096" w:rsidRDefault="00CC1096" w:rsidP="003D536A">
      <w:pPr>
        <w:pStyle w:val="Nadpis2"/>
      </w:pPr>
      <w:bookmarkStart w:id="336" w:name="_Toc268695971"/>
      <w:bookmarkStart w:id="337" w:name="_Toc268696116"/>
      <w:bookmarkStart w:id="338" w:name="_Toc268696256"/>
      <w:bookmarkStart w:id="339" w:name="_Toc268696396"/>
      <w:bookmarkStart w:id="340" w:name="_Toc268696536"/>
      <w:bookmarkStart w:id="341" w:name="_Toc268696672"/>
      <w:bookmarkStart w:id="342" w:name="_Toc268696806"/>
      <w:bookmarkStart w:id="343" w:name="_Toc268696938"/>
      <w:bookmarkStart w:id="344" w:name="_Toc268697062"/>
      <w:bookmarkStart w:id="345" w:name="_Toc268697186"/>
      <w:bookmarkStart w:id="346" w:name="_Toc268697309"/>
      <w:bookmarkStart w:id="347" w:name="_Toc268697432"/>
      <w:bookmarkStart w:id="348" w:name="_Toc268697552"/>
      <w:bookmarkStart w:id="349" w:name="_Toc268697673"/>
      <w:bookmarkStart w:id="350" w:name="_Toc268697794"/>
      <w:bookmarkStart w:id="351" w:name="_Toc268697915"/>
      <w:bookmarkStart w:id="352" w:name="_Toc268698036"/>
      <w:bookmarkStart w:id="353" w:name="_Toc268698157"/>
      <w:bookmarkStart w:id="354" w:name="_Toc268698277"/>
      <w:bookmarkStart w:id="355" w:name="_Toc268701681"/>
      <w:bookmarkStart w:id="356" w:name="_Toc268701979"/>
      <w:bookmarkStart w:id="357" w:name="_Toc268702093"/>
      <w:bookmarkStart w:id="358" w:name="_Toc268704208"/>
      <w:bookmarkStart w:id="359" w:name="_Toc268704376"/>
      <w:bookmarkStart w:id="360" w:name="_Ref268771568"/>
      <w:bookmarkStart w:id="361" w:name="_Toc491781893"/>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t>Práva Vlastníka</w:t>
      </w:r>
      <w:bookmarkEnd w:id="360"/>
      <w:bookmarkEnd w:id="361"/>
    </w:p>
    <w:p w14:paraId="5179E6F2" w14:textId="77777777" w:rsidR="00D62A5C" w:rsidRPr="00184098" w:rsidRDefault="00D62A5C" w:rsidP="00CC1096">
      <w:pPr>
        <w:pStyle w:val="Nadpis3"/>
      </w:pPr>
      <w:r w:rsidRPr="00184098">
        <w:t xml:space="preserve">Vlastník je oprávněn: </w:t>
      </w:r>
    </w:p>
    <w:p w14:paraId="4C9DC142" w14:textId="77777777" w:rsidR="00D62A5C" w:rsidRPr="00CC1096" w:rsidRDefault="007F47CF" w:rsidP="00AA27F1">
      <w:pPr>
        <w:pStyle w:val="Nadpis4"/>
      </w:pPr>
      <w:r>
        <w:t>P</w:t>
      </w:r>
      <w:r w:rsidR="00D62A5C" w:rsidRPr="00184098">
        <w:t xml:space="preserve">rovádět kontrolu stavu Majetku a kontrolu plnění povinností Provozovatele z této Smlouvy. Provozovatel se zavazuje umožnit Vlastníkovi za účelem výkonu kontroly přístup do všech prostor a součástí Majetku, výlučně však v době a způsobem, který nenaruší bezpečnost </w:t>
      </w:r>
      <w:r w:rsidR="00D62A5C" w:rsidRPr="00CC1096">
        <w:t>Provozování.</w:t>
      </w:r>
    </w:p>
    <w:p w14:paraId="5B0BD7AB" w14:textId="7D3803C4" w:rsidR="00D62A5C" w:rsidRPr="00CC1096" w:rsidRDefault="007F47CF" w:rsidP="00AA27F1">
      <w:pPr>
        <w:pStyle w:val="Nadpis4"/>
      </w:pPr>
      <w:r>
        <w:t>K</w:t>
      </w:r>
      <w:r w:rsidR="00D62A5C" w:rsidRPr="00CC1096">
        <w:t>ontrolovat pravdivost, správnost a úplnost informací sledovaných Provozovatelem, zejména je oprávněn požadovat po Provozovateli nahlížení a/nebo pořízení kopií všech dokumentů</w:t>
      </w:r>
      <w:r w:rsidR="00D62A5C" w:rsidRPr="00CC1096" w:rsidDel="00AF0C70">
        <w:t xml:space="preserve"> </w:t>
      </w:r>
      <w:r>
        <w:br/>
      </w:r>
      <w:r w:rsidR="00D62A5C" w:rsidRPr="00CC1096">
        <w:t xml:space="preserve">(a to jak v </w:t>
      </w:r>
      <w:r w:rsidR="00D97627" w:rsidRPr="00CC1096">
        <w:t>písemné,</w:t>
      </w:r>
      <w:r w:rsidR="00D62A5C" w:rsidRPr="00CC1096">
        <w:t xml:space="preserve"> tak v elektronické podobě), které </w:t>
      </w:r>
      <w:r w:rsidR="00D62A5C" w:rsidRPr="00ED1A56">
        <w:t xml:space="preserve">Provozovatel v souvislosti se sledováním informací (včetně výkonových ukazatelů) popsaných v Příloze č. </w:t>
      </w:r>
      <w:r w:rsidR="003029CD" w:rsidRPr="00ED1A56">
        <w:t>4</w:t>
      </w:r>
      <w:r w:rsidR="00D62A5C" w:rsidRPr="00ED1A56">
        <w:t xml:space="preserve"> </w:t>
      </w:r>
      <w:r w:rsidR="006D02F5" w:rsidRPr="00ED1A56">
        <w:t xml:space="preserve">k této Smlouvě </w:t>
      </w:r>
      <w:r w:rsidR="00D62A5C" w:rsidRPr="00ED1A56">
        <w:t xml:space="preserve">vytvořil či jinak opatřil, včetně údajů o plnění určitých plánovaných činností. Zejména se jedná o evidence dle čl. </w:t>
      </w:r>
      <w:r w:rsidR="00DB2518" w:rsidRPr="00ED1A56">
        <w:fldChar w:fldCharType="begin"/>
      </w:r>
      <w:r w:rsidR="00DB2518" w:rsidRPr="00ED1A56">
        <w:instrText xml:space="preserve"> REF _Ref267488819 \w \h  \* MERGEFORMAT </w:instrText>
      </w:r>
      <w:r w:rsidR="00DB2518" w:rsidRPr="00ED1A56">
        <w:fldChar w:fldCharType="separate"/>
      </w:r>
      <w:proofErr w:type="gramStart"/>
      <w:r w:rsidR="00A16BC6" w:rsidRPr="00ED1A56">
        <w:t>10.3(b)</w:t>
      </w:r>
      <w:r w:rsidR="00DB2518" w:rsidRPr="00ED1A56">
        <w:fldChar w:fldCharType="end"/>
      </w:r>
      <w:r w:rsidR="00D62A5C" w:rsidRPr="00ED1A56">
        <w:t xml:space="preserve"> této</w:t>
      </w:r>
      <w:proofErr w:type="gramEnd"/>
      <w:r w:rsidR="00D62A5C" w:rsidRPr="00ED1A56">
        <w:t xml:space="preserve"> Smlouvy a plánech dle čl. </w:t>
      </w:r>
      <w:r w:rsidR="00DB2518" w:rsidRPr="00ED1A56">
        <w:fldChar w:fldCharType="begin"/>
      </w:r>
      <w:r w:rsidR="00DB2518" w:rsidRPr="00ED1A56">
        <w:instrText xml:space="preserve"> REF _Ref268771055 \w \h  \* MERGEFORMAT </w:instrText>
      </w:r>
      <w:r w:rsidR="00DB2518" w:rsidRPr="00ED1A56">
        <w:fldChar w:fldCharType="separate"/>
      </w:r>
      <w:r w:rsidR="00A16BC6" w:rsidRPr="00ED1A56">
        <w:t>12</w:t>
      </w:r>
      <w:r w:rsidR="00DB2518" w:rsidRPr="00ED1A56">
        <w:fldChar w:fldCharType="end"/>
      </w:r>
      <w:r w:rsidR="00DB2518" w:rsidRPr="00ED1A56">
        <w:t xml:space="preserve"> a </w:t>
      </w:r>
      <w:r w:rsidR="00DB2518" w:rsidRPr="00ED1A56">
        <w:fldChar w:fldCharType="begin"/>
      </w:r>
      <w:r w:rsidR="00DB2518" w:rsidRPr="00ED1A56">
        <w:instrText xml:space="preserve"> REF _Ref268771068 \w \h  \* MERGEFORMAT </w:instrText>
      </w:r>
      <w:r w:rsidR="00DB2518" w:rsidRPr="00ED1A56">
        <w:fldChar w:fldCharType="separate"/>
      </w:r>
      <w:r w:rsidR="00A16BC6" w:rsidRPr="00ED1A56">
        <w:t>13</w:t>
      </w:r>
      <w:r w:rsidR="00DB2518" w:rsidRPr="00ED1A56">
        <w:fldChar w:fldCharType="end"/>
      </w:r>
      <w:r w:rsidR="004F09C7" w:rsidRPr="00ED1A56">
        <w:t xml:space="preserve"> této Smlouvy.</w:t>
      </w:r>
    </w:p>
    <w:p w14:paraId="705D9B07" w14:textId="34F262EA" w:rsidR="00D62A5C" w:rsidRPr="00184098" w:rsidRDefault="008377D1" w:rsidP="00496C92">
      <w:pPr>
        <w:pStyle w:val="Nadpis1"/>
      </w:pPr>
      <w:bookmarkStart w:id="362" w:name="_Toc268695973"/>
      <w:bookmarkStart w:id="363" w:name="_Toc268696118"/>
      <w:bookmarkStart w:id="364" w:name="_Toc268696258"/>
      <w:bookmarkStart w:id="365" w:name="_Toc268696398"/>
      <w:bookmarkStart w:id="366" w:name="_Toc268696538"/>
      <w:bookmarkStart w:id="367" w:name="_Toc491781894"/>
      <w:bookmarkEnd w:id="362"/>
      <w:bookmarkEnd w:id="363"/>
      <w:bookmarkEnd w:id="364"/>
      <w:bookmarkEnd w:id="365"/>
      <w:bookmarkEnd w:id="366"/>
      <w:r>
        <w:lastRenderedPageBreak/>
        <w:t>DALŠÍ PRÁVA A POVINNOSTI PROVOZOVATELE</w:t>
      </w:r>
      <w:bookmarkEnd w:id="367"/>
      <w:r w:rsidR="00D62A5C" w:rsidRPr="00184098">
        <w:tab/>
      </w:r>
    </w:p>
    <w:p w14:paraId="52114890" w14:textId="77777777" w:rsidR="00CC1096" w:rsidRDefault="00CC1096" w:rsidP="003D536A">
      <w:pPr>
        <w:pStyle w:val="Nadpis2"/>
      </w:pPr>
      <w:bookmarkStart w:id="368" w:name="_Toc491781895"/>
      <w:r>
        <w:t>Dvojí užívání Majetku</w:t>
      </w:r>
      <w:bookmarkEnd w:id="368"/>
    </w:p>
    <w:p w14:paraId="7C19A13D" w14:textId="0248E07F" w:rsidR="00D62A5C" w:rsidRPr="00184098" w:rsidRDefault="00D62A5C" w:rsidP="00CC1096">
      <w:pPr>
        <w:pStyle w:val="Nadpis3"/>
      </w:pPr>
      <w:r w:rsidRPr="00184098">
        <w:t>Provozovatel může poskytnout Kanalizaci, případně jinou část Majetku třetím osobám k užívání pouze s předchozím písemným souhlasem Vlastníka. Provozovatel je oprávněn účtovat za užívání Majetku úplatu na vlastní účet.</w:t>
      </w:r>
      <w:bookmarkStart w:id="369" w:name="_Ref132435547"/>
      <w:r w:rsidRPr="00184098">
        <w:t xml:space="preserve"> Vlastník má nárok na podíl na příjmech z tohoto využívání, který, není-li v příslušném písemném souhlasu Vlastníka uvedeno jinak, se vypočte jako </w:t>
      </w:r>
      <w:r w:rsidRPr="006D02F5">
        <w:t>50</w:t>
      </w:r>
      <w:r w:rsidR="006D02F5">
        <w:t xml:space="preserve"> </w:t>
      </w:r>
      <w:r w:rsidRPr="006D02F5">
        <w:t>%</w:t>
      </w:r>
      <w:r w:rsidRPr="00184098">
        <w:t xml:space="preserve"> (slovy: padesát procent) </w:t>
      </w:r>
      <w:bookmarkEnd w:id="369"/>
      <w:r w:rsidRPr="00184098">
        <w:t>z veškerých výnosů, které přímo nebo nepřímo plynou Provozovateli z tohoto využívání Majetku po odečtení účelných nákladů prokazatelně vynaložených Provozovatelem v přímé souvislosti s tímto užíváním.</w:t>
      </w:r>
    </w:p>
    <w:p w14:paraId="7E4B94B2" w14:textId="77777777" w:rsidR="00D62A5C" w:rsidRPr="00184098" w:rsidRDefault="00D62A5C" w:rsidP="00CC1096">
      <w:pPr>
        <w:pStyle w:val="Nadpis3"/>
      </w:pPr>
      <w:bookmarkStart w:id="370" w:name="_Ref159036713"/>
      <w:r w:rsidRPr="00184098">
        <w:t xml:space="preserve">Provozovatel je povinen vyplatit Vlastníkovi </w:t>
      </w:r>
      <w:r w:rsidR="006D02F5">
        <w:t>p</w:t>
      </w:r>
      <w:r w:rsidRPr="00184098">
        <w:t xml:space="preserve">odíl Vlastníka na </w:t>
      </w:r>
      <w:r w:rsidR="006D02F5">
        <w:t>příjmech Provozovatele dle předcházejícího odstavce</w:t>
      </w:r>
      <w:r w:rsidRPr="00184098">
        <w:t xml:space="preserve"> do 60 (slovy: šedesáti) dnů po skončení každého kalendářního roku</w:t>
      </w:r>
      <w:bookmarkEnd w:id="370"/>
      <w:r w:rsidRPr="00184098">
        <w:t>.</w:t>
      </w:r>
    </w:p>
    <w:p w14:paraId="34947477" w14:textId="77777777" w:rsidR="00D62A5C" w:rsidRPr="00184098" w:rsidRDefault="006D02F5" w:rsidP="003D536A">
      <w:pPr>
        <w:pStyle w:val="Nadpis2"/>
      </w:pPr>
      <w:bookmarkStart w:id="371" w:name="_Toc491781896"/>
      <w:r>
        <w:t xml:space="preserve">Angažování </w:t>
      </w:r>
      <w:r w:rsidR="00CC1096">
        <w:t>Subdodavatel</w:t>
      </w:r>
      <w:r>
        <w:t>ů Provozovatele</w:t>
      </w:r>
      <w:bookmarkEnd w:id="371"/>
    </w:p>
    <w:p w14:paraId="3E44C030" w14:textId="3C643644" w:rsidR="00D62A5C" w:rsidRPr="00184098" w:rsidRDefault="00D62A5C" w:rsidP="00CC1096">
      <w:pPr>
        <w:pStyle w:val="Nadpis3"/>
      </w:pPr>
      <w:r w:rsidRPr="00184098">
        <w:t xml:space="preserve">Provozovatel nesmí bez předchozího souhlasu Vlastníka pověřit třetí osobu prováděním činností, kterými bezprostředně realizuje odvádění a čištění odpadních vod </w:t>
      </w:r>
      <w:r w:rsidR="006D02F5">
        <w:t xml:space="preserve">v rozsahu </w:t>
      </w:r>
      <w:r w:rsidR="006D02F5" w:rsidRPr="00C30AA7">
        <w:t xml:space="preserve">specifikovaném v </w:t>
      </w:r>
      <w:r w:rsidRPr="00C30AA7">
        <w:t>Přílo</w:t>
      </w:r>
      <w:r w:rsidR="006D02F5" w:rsidRPr="00C30AA7">
        <w:t>ze</w:t>
      </w:r>
      <w:r w:rsidR="00DB2518" w:rsidRPr="00C30AA7">
        <w:t xml:space="preserve"> č. </w:t>
      </w:r>
      <w:r w:rsidR="00460890" w:rsidRPr="00460890">
        <w:t>10</w:t>
      </w:r>
      <w:r w:rsidR="00DB2518">
        <w:t xml:space="preserve"> </w:t>
      </w:r>
      <w:r w:rsidR="006D02F5">
        <w:t>ke Smlouvě</w:t>
      </w:r>
      <w:r w:rsidR="00B1746E">
        <w:t>, vyjma činností pod písm. c), g), i)</w:t>
      </w:r>
      <w:r w:rsidRPr="00184098">
        <w:t xml:space="preserve">. </w:t>
      </w:r>
    </w:p>
    <w:p w14:paraId="6E8DCBCC" w14:textId="77777777" w:rsidR="00D62A5C" w:rsidRPr="00CC1096" w:rsidRDefault="006D02F5" w:rsidP="003D536A">
      <w:pPr>
        <w:pStyle w:val="Nadpis2"/>
      </w:pPr>
      <w:bookmarkStart w:id="372" w:name="_Ref269907199"/>
      <w:bookmarkStart w:id="373" w:name="_Toc491781897"/>
      <w:r>
        <w:t>Změna kontroly</w:t>
      </w:r>
      <w:bookmarkEnd w:id="372"/>
      <w:bookmarkEnd w:id="373"/>
    </w:p>
    <w:p w14:paraId="50D0538F" w14:textId="77777777" w:rsidR="00D62A5C" w:rsidRPr="00184098" w:rsidRDefault="00D62A5C" w:rsidP="00CC1096">
      <w:pPr>
        <w:pStyle w:val="Nadpis3"/>
      </w:pPr>
      <w:r w:rsidRPr="00184098">
        <w:t xml:space="preserve">Pokud dojde </w:t>
      </w:r>
      <w:r w:rsidR="006D02F5">
        <w:t>ode dne účinnosti Smlouvy do Dne Vypořádání</w:t>
      </w:r>
      <w:r w:rsidRPr="00184098">
        <w:t xml:space="preserve">: </w:t>
      </w:r>
    </w:p>
    <w:p w14:paraId="632277ED" w14:textId="77777777" w:rsidR="00D62A5C" w:rsidRPr="00184098" w:rsidRDefault="00D62A5C" w:rsidP="00AA27F1">
      <w:pPr>
        <w:pStyle w:val="Nadpis4"/>
      </w:pPr>
      <w:r w:rsidRPr="00184098">
        <w:t>k převodu obchodních podílů či akcií v Provozovateli a/nebo osobách ovládajících Provozovatele</w:t>
      </w:r>
      <w:r w:rsidR="00241095">
        <w:t>,</w:t>
      </w:r>
      <w:r w:rsidRPr="00184098">
        <w:t xml:space="preserve"> nebo </w:t>
      </w:r>
    </w:p>
    <w:p w14:paraId="3C5FBD47" w14:textId="77777777" w:rsidR="00D62A5C" w:rsidRPr="00184098" w:rsidRDefault="00D62A5C" w:rsidP="00AA27F1">
      <w:pPr>
        <w:pStyle w:val="Nadpis4"/>
      </w:pPr>
      <w:r w:rsidRPr="00184098">
        <w:t xml:space="preserve">k jejich zastavení či jiné zajišťovací transakci vůči majetku Provozovatele, která by mohla mít za důsledek změnu kontroly nad Provozovatelem, nebo </w:t>
      </w:r>
    </w:p>
    <w:p w14:paraId="3FED2223" w14:textId="77777777" w:rsidR="00D62A5C" w:rsidRPr="00184098" w:rsidRDefault="00D62A5C" w:rsidP="00AA27F1">
      <w:pPr>
        <w:pStyle w:val="Nadpis4"/>
      </w:pPr>
      <w:r w:rsidRPr="00184098">
        <w:t xml:space="preserve">k přeměně Provozovatele, </w:t>
      </w:r>
    </w:p>
    <w:p w14:paraId="07436E49" w14:textId="77777777" w:rsidR="00D62A5C" w:rsidRPr="00184098" w:rsidRDefault="00D62A5C" w:rsidP="00AA27F1">
      <w:pPr>
        <w:pStyle w:val="Nadpis4"/>
      </w:pPr>
      <w:r w:rsidRPr="00184098">
        <w:t xml:space="preserve">bez předchozího písemného souhlasu Vlastníka, </w:t>
      </w:r>
      <w:r w:rsidR="0011093F">
        <w:t xml:space="preserve">považuje se </w:t>
      </w:r>
      <w:r w:rsidRPr="00184098">
        <w:t xml:space="preserve">taková skutečnost </w:t>
      </w:r>
      <w:r w:rsidR="0011093F">
        <w:t>za Hrubé Porušení</w:t>
      </w:r>
      <w:r w:rsidRPr="00184098">
        <w:t xml:space="preserve"> Smlouvy. </w:t>
      </w:r>
    </w:p>
    <w:p w14:paraId="40EAAAA1" w14:textId="77777777" w:rsidR="00D62A5C" w:rsidRPr="00184098" w:rsidRDefault="00D62A5C" w:rsidP="00CC1096">
      <w:pPr>
        <w:pStyle w:val="Nadpis3"/>
      </w:pPr>
      <w:r w:rsidRPr="00184098">
        <w:t>Žádost o písemný souhlas s podrobným popisem zamýšlené transakce musí být doručena Vlastníku nejméně 90 (slovy: devadesát) dnů před provedením kroků popsaných v</w:t>
      </w:r>
      <w:r w:rsidR="00DE4B59">
        <w:t xml:space="preserve"> tomto </w:t>
      </w:r>
      <w:r w:rsidRPr="00184098">
        <w:t xml:space="preserve">článku Smlouvy. </w:t>
      </w:r>
    </w:p>
    <w:p w14:paraId="05A0C09A" w14:textId="77777777" w:rsidR="00D62A5C" w:rsidRPr="00CC1096" w:rsidRDefault="006D02F5" w:rsidP="003D536A">
      <w:pPr>
        <w:pStyle w:val="Nadpis2"/>
      </w:pPr>
      <w:bookmarkStart w:id="374" w:name="_Toc491781898"/>
      <w:r>
        <w:t>Konflikt zájmů</w:t>
      </w:r>
      <w:r w:rsidR="00CC1096">
        <w:t xml:space="preserve"> Provozovatele </w:t>
      </w:r>
      <w:r>
        <w:t>v případě</w:t>
      </w:r>
      <w:r w:rsidR="00CC1096">
        <w:t xml:space="preserve"> výběrových řízení V</w:t>
      </w:r>
      <w:r w:rsidR="00CC1096" w:rsidRPr="00CC1096">
        <w:t>lastníka</w:t>
      </w:r>
      <w:bookmarkEnd w:id="374"/>
    </w:p>
    <w:p w14:paraId="03098CD2" w14:textId="77777777" w:rsidR="00D62A5C" w:rsidRPr="00184098" w:rsidRDefault="00D62A5C" w:rsidP="00CC1096">
      <w:pPr>
        <w:pStyle w:val="Nadpis3"/>
      </w:pPr>
      <w:r w:rsidRPr="00184098">
        <w:t xml:space="preserve">Při zadávání veřejných zakázek týkajících se Majetku bude Provozovatel postupovat v souladu s platnými právními předpisy, včetně relevantní právní úpravy </w:t>
      </w:r>
      <w:r w:rsidR="006D02F5">
        <w:t xml:space="preserve">práva </w:t>
      </w:r>
      <w:r w:rsidRPr="00184098">
        <w:t>EU. Provozovatel se nesmí ucházet o veřejné zakázky zadané Vlastníkem, o kterých s Vlastníkem spolurozhoduje nebo při jejichž zadání poskytuje Vlastníkovi technickou pomoc či poradenské služby, pokud by byl neoprávněně zvýhodněn.</w:t>
      </w:r>
    </w:p>
    <w:p w14:paraId="206C0299" w14:textId="77777777" w:rsidR="00D62A5C" w:rsidRPr="00184098" w:rsidRDefault="00CC1096" w:rsidP="003D536A">
      <w:pPr>
        <w:pStyle w:val="Nadpis2"/>
      </w:pPr>
      <w:bookmarkStart w:id="375" w:name="_Toc491781899"/>
      <w:r>
        <w:t>Soulad</w:t>
      </w:r>
      <w:r w:rsidRPr="00184098">
        <w:t xml:space="preserve"> s environmentálními směrnicemi</w:t>
      </w:r>
      <w:bookmarkEnd w:id="375"/>
    </w:p>
    <w:p w14:paraId="6AAC64CC" w14:textId="1CB2F537" w:rsidR="00D62A5C" w:rsidRPr="00184098" w:rsidRDefault="00D62A5C" w:rsidP="00CC1096">
      <w:pPr>
        <w:pStyle w:val="Nadpis3"/>
      </w:pPr>
      <w:bookmarkStart w:id="376" w:name="_Toc251857962"/>
      <w:bookmarkEnd w:id="376"/>
      <w:r w:rsidRPr="00184098">
        <w:t xml:space="preserve">Provozovatel je povinen provozovat </w:t>
      </w:r>
      <w:r w:rsidR="006D02F5">
        <w:t>Kanalizace a užívat další části M</w:t>
      </w:r>
      <w:r w:rsidRPr="00184098">
        <w:t>ajet</w:t>
      </w:r>
      <w:r w:rsidR="006D02F5">
        <w:t>ku</w:t>
      </w:r>
      <w:r w:rsidRPr="00184098">
        <w:t xml:space="preserve"> v souladu s platnými právními předpisy, zejména se zákonem č. 254/2001 Sb., o vodách (vodní zákon)</w:t>
      </w:r>
      <w:r w:rsidR="006D02F5">
        <w:t>, ve znění pozdějších předpisů</w:t>
      </w:r>
      <w:r w:rsidRPr="00184098">
        <w:t>, Z</w:t>
      </w:r>
      <w:r w:rsidR="006D02F5">
        <w:t>ákonem o Vodovodech a Kanalizacích</w:t>
      </w:r>
      <w:r w:rsidRPr="00184098">
        <w:t xml:space="preserve"> a jejich prováděcími předpisy a především s přihlédnutím k implementaci environmentální legislativy EU, zejména směrnice Rady 91/271/EHS ze dne 21. května 1991 o čištění městských odpadních vod a směrnice Rady 98/83/ES ze dne 3. listopadu 1998 o jakosti vody určené k lidské spotřebě.  Provozovatel je </w:t>
      </w:r>
      <w:r w:rsidRPr="00184098">
        <w:lastRenderedPageBreak/>
        <w:t>oprávněn činit veškerá rozhodnutí a úkony k tomu nezbytné, s výjimkou rozhodnutí o Investicích a jejich financování, které je vyhrazeno Vlastníkovi dle</w:t>
      </w:r>
      <w:r w:rsidR="006D02F5">
        <w:t xml:space="preserve"> </w:t>
      </w:r>
      <w:r w:rsidR="006D02F5" w:rsidRPr="00ED1A56">
        <w:t>čl.</w:t>
      </w:r>
      <w:r w:rsidRPr="00ED1A56">
        <w:t xml:space="preserve"> </w:t>
      </w:r>
      <w:r w:rsidR="002E1CD6" w:rsidRPr="00ED1A56">
        <w:fldChar w:fldCharType="begin"/>
      </w:r>
      <w:r w:rsidR="002E1CD6" w:rsidRPr="00ED1A56">
        <w:instrText xml:space="preserve"> REF _Ref268771372 \w \h </w:instrText>
      </w:r>
      <w:r w:rsidR="00ED1A56">
        <w:instrText xml:space="preserve"> \* MERGEFORMAT </w:instrText>
      </w:r>
      <w:r w:rsidR="002E1CD6" w:rsidRPr="00ED1A56">
        <w:fldChar w:fldCharType="separate"/>
      </w:r>
      <w:r w:rsidR="00A16BC6" w:rsidRPr="00ED1A56">
        <w:t>11</w:t>
      </w:r>
      <w:r w:rsidR="002E1CD6" w:rsidRPr="00ED1A56">
        <w:fldChar w:fldCharType="end"/>
      </w:r>
      <w:r w:rsidR="004F09C7" w:rsidRPr="00ED1A56">
        <w:t xml:space="preserve"> této</w:t>
      </w:r>
      <w:r w:rsidR="004F09C7">
        <w:t xml:space="preserve"> Smlouvy.</w:t>
      </w:r>
    </w:p>
    <w:p w14:paraId="72A3E64F" w14:textId="77777777" w:rsidR="00CC1096" w:rsidRPr="00CC1096" w:rsidRDefault="00CC1096" w:rsidP="003D536A">
      <w:pPr>
        <w:pStyle w:val="Nadpis2"/>
      </w:pPr>
      <w:bookmarkStart w:id="377" w:name="_Toc491781900"/>
      <w:r>
        <w:t>S</w:t>
      </w:r>
      <w:r w:rsidRPr="00CC1096">
        <w:t>oučinnost ve vztahu</w:t>
      </w:r>
      <w:r>
        <w:t xml:space="preserve"> k plnění dotačních povinností V</w:t>
      </w:r>
      <w:r w:rsidRPr="00CC1096">
        <w:t>lastníka</w:t>
      </w:r>
      <w:bookmarkEnd w:id="377"/>
    </w:p>
    <w:p w14:paraId="14C75CBD" w14:textId="334E1D19" w:rsidR="00CC1096" w:rsidRPr="00184098" w:rsidRDefault="00CC1096" w:rsidP="00CC1096">
      <w:pPr>
        <w:pStyle w:val="Nadpis3"/>
      </w:pPr>
      <w:r w:rsidRPr="00184098">
        <w:t>Provozovatel bere na vědomí, že tato Smlouva bude posuzována z hlediska</w:t>
      </w:r>
      <w:r w:rsidR="006A09AF">
        <w:t xml:space="preserve"> její přijatelnosti pro </w:t>
      </w:r>
      <w:r w:rsidR="006A09AF" w:rsidRPr="002333DA">
        <w:t>projekt</w:t>
      </w:r>
      <w:r w:rsidR="00D97627">
        <w:t>y</w:t>
      </w:r>
      <w:r w:rsidR="006A09AF" w:rsidRPr="002333DA">
        <w:t xml:space="preserve"> </w:t>
      </w:r>
      <w:r w:rsidR="006A09AF" w:rsidRPr="002333DA">
        <w:rPr>
          <w:sz w:val="20"/>
          <w:szCs w:val="20"/>
        </w:rPr>
        <w:t>„</w:t>
      </w:r>
      <w:r w:rsidR="00D97627" w:rsidRPr="00D97627">
        <w:rPr>
          <w:b/>
          <w:sz w:val="20"/>
          <w:szCs w:val="20"/>
        </w:rPr>
        <w:t>Vlaštovičky + Jarkovice – splašková kanalizace</w:t>
      </w:r>
      <w:r w:rsidR="006A09AF" w:rsidRPr="002333DA">
        <w:rPr>
          <w:sz w:val="20"/>
          <w:szCs w:val="20"/>
        </w:rPr>
        <w:t>“</w:t>
      </w:r>
      <w:r w:rsidR="00D97627">
        <w:rPr>
          <w:sz w:val="20"/>
          <w:szCs w:val="20"/>
        </w:rPr>
        <w:t xml:space="preserve"> a </w:t>
      </w:r>
      <w:r w:rsidR="00D97627" w:rsidRPr="00D97627">
        <w:rPr>
          <w:b/>
          <w:sz w:val="20"/>
          <w:szCs w:val="20"/>
        </w:rPr>
        <w:t>„Zlatníky a Milostovice – splašková kanalizace“</w:t>
      </w:r>
      <w:r w:rsidRPr="00184098">
        <w:t xml:space="preserve"> v rámci </w:t>
      </w:r>
      <w:r w:rsidR="00B35917">
        <w:t xml:space="preserve">podmínek </w:t>
      </w:r>
      <w:r w:rsidRPr="00184098">
        <w:t>O</w:t>
      </w:r>
      <w:r w:rsidR="00076E3C">
        <w:t>PŽP</w:t>
      </w:r>
      <w:r w:rsidRPr="00184098">
        <w:t xml:space="preserve"> a zavazuje se, že bude respektovat podmínky rozhodnutí o přidělení dotace pro tento projekt a vynaloží veškeré úsilí a součinnost k zajištění splnění podmínek rozhodnutí o poskytnutí dotace, pokud nebudou v podstatném ohledu</w:t>
      </w:r>
      <w:r w:rsidR="004F09C7">
        <w:t xml:space="preserve"> přesahovat rámec této Smlouvy.</w:t>
      </w:r>
    </w:p>
    <w:p w14:paraId="3F3D71D6" w14:textId="77777777" w:rsidR="00D62A5C" w:rsidRPr="00184098" w:rsidRDefault="008377D1" w:rsidP="00496C92">
      <w:pPr>
        <w:pStyle w:val="Nadpis1"/>
      </w:pPr>
      <w:bookmarkStart w:id="378" w:name="_Toc491781901"/>
      <w:r>
        <w:t>PRÁVA DUŠEVNÍHO VLASTNICTVÍ</w:t>
      </w:r>
      <w:bookmarkEnd w:id="378"/>
    </w:p>
    <w:p w14:paraId="3344FAE8" w14:textId="77777777" w:rsidR="006D1655" w:rsidRDefault="006D1655" w:rsidP="003D536A">
      <w:pPr>
        <w:pStyle w:val="Nadpis2"/>
      </w:pPr>
      <w:bookmarkStart w:id="379" w:name="_Toc491781902"/>
      <w:r>
        <w:t>Základní ustanovení</w:t>
      </w:r>
      <w:r w:rsidR="00A86DE0">
        <w:t xml:space="preserve"> – práva duševního vlastnictví</w:t>
      </w:r>
      <w:bookmarkEnd w:id="379"/>
    </w:p>
    <w:p w14:paraId="785A59CA" w14:textId="77777777" w:rsidR="00D62A5C" w:rsidRPr="00184098" w:rsidRDefault="00D62A5C" w:rsidP="00AA27F1">
      <w:pPr>
        <w:pStyle w:val="Nadpis4"/>
      </w:pPr>
      <w:r w:rsidRPr="00184098">
        <w:t xml:space="preserve">Smluvní Strany si tímto navzájem poskytují bezúplatnou a nevýhradní licenci k předmětům duševního vlastnictví souvisejícím s Majetkem či jeho Provozováním, které vytvořily či s nimiž jsou oprávněny nakládat, a zavazují se poskytnout si licenci ve stejném rozsahu a za stejných podmínek též k předmětům duševního vlastnictví, jež teprve </w:t>
      </w:r>
      <w:proofErr w:type="spellStart"/>
      <w:r w:rsidRPr="00184098">
        <w:t>nabudou</w:t>
      </w:r>
      <w:proofErr w:type="spellEnd"/>
      <w:r w:rsidRPr="00184098">
        <w:t xml:space="preserve"> po dobu trvání této Smlouvy, to vše výlučně za účelem řádné správy Majetku a jeho Provozování. Provozovatel licenci poskytuje Vlastníkovi jako časově neomezenou, Vlastník licenci poskytuje Provozovateli na Dobu Provozování ve smyslu této Smlouvy.</w:t>
      </w:r>
    </w:p>
    <w:p w14:paraId="3D338D79" w14:textId="77777777" w:rsidR="00D62A5C" w:rsidRPr="00184098" w:rsidRDefault="00D62A5C" w:rsidP="00AA27F1">
      <w:pPr>
        <w:pStyle w:val="Nadpis4"/>
      </w:pPr>
      <w:r w:rsidRPr="00184098">
        <w:t xml:space="preserve">Předměty duševního vlastnictví se rozumí zejména souhrn dat o </w:t>
      </w:r>
      <w:r w:rsidR="006D02F5">
        <w:t>O</w:t>
      </w:r>
      <w:r w:rsidRPr="00184098">
        <w:t>dběratelích a autorská díla vážící se k </w:t>
      </w:r>
      <w:r w:rsidR="006D02F5">
        <w:t>M</w:t>
      </w:r>
      <w:r w:rsidRPr="00184098">
        <w:t xml:space="preserve">ajetku. </w:t>
      </w:r>
    </w:p>
    <w:p w14:paraId="7DC734CB" w14:textId="77777777" w:rsidR="00D62A5C" w:rsidRPr="00184098" w:rsidRDefault="00D62A5C" w:rsidP="00AA27F1">
      <w:pPr>
        <w:pStyle w:val="Nadpis4"/>
      </w:pPr>
      <w:r w:rsidRPr="00184098">
        <w:t xml:space="preserve">Každá Smluvní </w:t>
      </w:r>
      <w:r w:rsidR="006D02F5">
        <w:t>S</w:t>
      </w:r>
      <w:r w:rsidRPr="00184098">
        <w:t xml:space="preserve">trana se zavazuje informovat bez zbytečného odkladu druhou Smluvní </w:t>
      </w:r>
      <w:r w:rsidR="006D02F5">
        <w:t>S</w:t>
      </w:r>
      <w:r w:rsidRPr="00184098">
        <w:t>tranu o tom, že třetí strana vznesla nárok k předmětu duševního vlastnictví.</w:t>
      </w:r>
    </w:p>
    <w:p w14:paraId="5E4147C8" w14:textId="77777777" w:rsidR="00D62A5C" w:rsidRPr="00184098" w:rsidRDefault="00D62A5C" w:rsidP="00AA27F1">
      <w:pPr>
        <w:pStyle w:val="Nadpis4"/>
      </w:pPr>
      <w:r w:rsidRPr="00184098">
        <w:t>Povinnosti stanovené zákonem č. 101/2000 Sb., o ochraně osobních údajů, v</w:t>
      </w:r>
      <w:r w:rsidR="006D02F5">
        <w:t>e znění pozdějších předpisů</w:t>
      </w:r>
      <w:r w:rsidRPr="00184098">
        <w:t xml:space="preserve">, nejsou tímto ujednáním dotčeny. </w:t>
      </w:r>
    </w:p>
    <w:p w14:paraId="096B9D33" w14:textId="032D62A5" w:rsidR="00D62A5C" w:rsidRPr="006D1655" w:rsidRDefault="006D1655" w:rsidP="00496C92">
      <w:pPr>
        <w:pStyle w:val="Nadpis1"/>
      </w:pPr>
      <w:bookmarkStart w:id="380" w:name="_Toc491781903"/>
      <w:r w:rsidRPr="006D1655">
        <w:t>ODPOVĚDNOST ZA ŠKODU A SMLUVNÍ POKUTY</w:t>
      </w:r>
      <w:bookmarkEnd w:id="380"/>
      <w:r w:rsidRPr="006D1655">
        <w:tab/>
      </w:r>
    </w:p>
    <w:p w14:paraId="007A6354" w14:textId="77777777" w:rsidR="006D1655" w:rsidRDefault="00C05705" w:rsidP="003D536A">
      <w:pPr>
        <w:pStyle w:val="Nadpis2"/>
      </w:pPr>
      <w:bookmarkStart w:id="381" w:name="_Toc491781904"/>
      <w:r>
        <w:t>Systém smluvních pokutových bodů</w:t>
      </w:r>
      <w:bookmarkEnd w:id="381"/>
    </w:p>
    <w:p w14:paraId="72415106" w14:textId="2262C720" w:rsidR="00D62A5C" w:rsidRPr="00ED1A56" w:rsidRDefault="00D62A5C" w:rsidP="007F3A0D">
      <w:pPr>
        <w:pStyle w:val="Nadpis3"/>
      </w:pPr>
      <w:r w:rsidRPr="00184098">
        <w:t xml:space="preserve">Smluvní </w:t>
      </w:r>
      <w:r w:rsidR="007F3A0D">
        <w:t>S</w:t>
      </w:r>
      <w:r w:rsidRPr="00184098">
        <w:t>trany sjednávají, že při porušení vybraných povinností Provozovatele uvedených ve Smlouvě se Provozovateli načítá příslušný počet smluvních pokutových bodů, ledaže prokáže, že porušení povinností bylo způsobeno v důsledku Liberační události.</w:t>
      </w:r>
      <w:r w:rsidR="007F3A0D">
        <w:t xml:space="preserve"> </w:t>
      </w:r>
      <w:r w:rsidRPr="00184098">
        <w:t>Každý smluvní pokutový bod odpovídá smluvní pokutě ve výš</w:t>
      </w:r>
      <w:r w:rsidR="008717AB">
        <w:t xml:space="preserve">i </w:t>
      </w:r>
      <w:r w:rsidR="008717AB" w:rsidRPr="00AE116C">
        <w:t>10 000</w:t>
      </w:r>
      <w:r w:rsidR="001B1147" w:rsidRPr="00AE116C">
        <w:t>,-</w:t>
      </w:r>
      <w:r w:rsidRPr="00AE116C">
        <w:t xml:space="preserve"> Kč. Hodnota</w:t>
      </w:r>
      <w:r w:rsidRPr="00184098">
        <w:t xml:space="preserve"> smluvního pokutového bodu se bude zvyšovat meziročně z důvodu obecné inflace způsobem uvedeným v Příloze </w:t>
      </w:r>
      <w:r w:rsidRPr="00ED1A56">
        <w:t xml:space="preserve">č. </w:t>
      </w:r>
      <w:r w:rsidR="00D41285" w:rsidRPr="00ED1A56">
        <w:t>5</w:t>
      </w:r>
      <w:r w:rsidR="007F3A0D" w:rsidRPr="00ED1A56">
        <w:t xml:space="preserve"> k této Smlouvě</w:t>
      </w:r>
      <w:r w:rsidRPr="00ED1A56">
        <w:t xml:space="preserve">. </w:t>
      </w:r>
    </w:p>
    <w:p w14:paraId="4ECE4645" w14:textId="77777777" w:rsidR="00CC54EB" w:rsidRPr="00ED1A56" w:rsidRDefault="00CC54EB" w:rsidP="003D536A">
      <w:pPr>
        <w:pStyle w:val="Nadpis2"/>
      </w:pPr>
      <w:bookmarkStart w:id="382" w:name="_Toc491781905"/>
      <w:r w:rsidRPr="00ED1A56">
        <w:t xml:space="preserve">Smluvní pokuty za neplnění smluvních výkonových </w:t>
      </w:r>
      <w:r w:rsidR="007F3A0D" w:rsidRPr="00ED1A56">
        <w:t>ukazatelů</w:t>
      </w:r>
      <w:bookmarkEnd w:id="382"/>
    </w:p>
    <w:p w14:paraId="5A6AAA71" w14:textId="77777777" w:rsidR="00C05705" w:rsidRDefault="00D62A5C" w:rsidP="00CC54EB">
      <w:pPr>
        <w:pStyle w:val="Nadpis3"/>
      </w:pPr>
      <w:r w:rsidRPr="00ED1A56">
        <w:t xml:space="preserve">Sledování smluvních pokutových bodů za neplnění výkonových ukazatelů dle Přílohy </w:t>
      </w:r>
      <w:r w:rsidR="00D41285" w:rsidRPr="00ED1A56">
        <w:t>3</w:t>
      </w:r>
      <w:r w:rsidRPr="00ED1A56">
        <w:t xml:space="preserve"> </w:t>
      </w:r>
      <w:r w:rsidR="007F3A0D" w:rsidRPr="00ED1A56">
        <w:t xml:space="preserve">k </w:t>
      </w:r>
      <w:r w:rsidRPr="00ED1A56">
        <w:t>této Smlouv</w:t>
      </w:r>
      <w:r w:rsidR="007F3A0D" w:rsidRPr="00ED1A56">
        <w:t>ě</w:t>
      </w:r>
      <w:r w:rsidRPr="00ED1A56">
        <w:t xml:space="preserve"> je povinností Provozovatele, který o jejich výši, jakož i o výši odpovídající smluvní pokuty vede evidenci a informuje Vlastníka v pravidelné roční zprávě o provozování dle čl. </w:t>
      </w:r>
      <w:r w:rsidR="006E73DB" w:rsidRPr="00ED1A56">
        <w:fldChar w:fldCharType="begin"/>
      </w:r>
      <w:r w:rsidR="006E73DB" w:rsidRPr="00ED1A56">
        <w:instrText xml:space="preserve"> REF _Ref268769126 \w \h </w:instrText>
      </w:r>
      <w:r w:rsidR="00ED1A56" w:rsidRPr="00ED1A56">
        <w:instrText xml:space="preserve"> \* MERGEFORMAT </w:instrText>
      </w:r>
      <w:r w:rsidR="006E73DB" w:rsidRPr="00ED1A56">
        <w:fldChar w:fldCharType="separate"/>
      </w:r>
      <w:proofErr w:type="gramStart"/>
      <w:r w:rsidR="00A16BC6" w:rsidRPr="00ED1A56">
        <w:t>14.1</w:t>
      </w:r>
      <w:r w:rsidR="006E73DB" w:rsidRPr="00ED1A56">
        <w:fldChar w:fldCharType="end"/>
      </w:r>
      <w:r w:rsidRPr="00184098">
        <w:t xml:space="preserve"> této</w:t>
      </w:r>
      <w:proofErr w:type="gramEnd"/>
      <w:r w:rsidRPr="00184098">
        <w:t xml:space="preserve"> Smlouvy. </w:t>
      </w:r>
    </w:p>
    <w:p w14:paraId="4919A809" w14:textId="77777777" w:rsidR="00CC54EB" w:rsidRDefault="007F3A0D" w:rsidP="003D536A">
      <w:pPr>
        <w:pStyle w:val="Nadpis2"/>
      </w:pPr>
      <w:bookmarkStart w:id="383" w:name="_Ref268771664"/>
      <w:bookmarkStart w:id="384" w:name="_Toc491781906"/>
      <w:r>
        <w:t>Smluvní p</w:t>
      </w:r>
      <w:r w:rsidR="00CC54EB">
        <w:t xml:space="preserve">okuty za porušení </w:t>
      </w:r>
      <w:r>
        <w:t xml:space="preserve">dalších smluvních </w:t>
      </w:r>
      <w:r w:rsidR="00CC54EB">
        <w:t>povinností Provozovatele</w:t>
      </w:r>
      <w:bookmarkEnd w:id="383"/>
      <w:bookmarkEnd w:id="384"/>
    </w:p>
    <w:p w14:paraId="78504C30" w14:textId="77777777" w:rsidR="0066100F" w:rsidRPr="00184098" w:rsidRDefault="0066100F" w:rsidP="0066100F">
      <w:pPr>
        <w:pStyle w:val="Nadpis3"/>
      </w:pPr>
      <w:r w:rsidRPr="00184098">
        <w:t xml:space="preserve">Smluvní </w:t>
      </w:r>
      <w:r>
        <w:t>S</w:t>
      </w:r>
      <w:r w:rsidRPr="00184098">
        <w:t xml:space="preserve">trany sjednávají následující </w:t>
      </w:r>
      <w:r>
        <w:t>pokuty</w:t>
      </w:r>
      <w:r w:rsidRPr="00184098">
        <w:t xml:space="preserve"> za porušení povinností dle této Smlouvy:</w:t>
      </w:r>
    </w:p>
    <w:p w14:paraId="3B87D55C" w14:textId="2EC53F44" w:rsidR="0066100F" w:rsidRPr="00184098" w:rsidRDefault="0066100F" w:rsidP="00AA27F1">
      <w:pPr>
        <w:pStyle w:val="Nadpis4"/>
      </w:pPr>
      <w:r w:rsidRPr="00184098">
        <w:lastRenderedPageBreak/>
        <w:t xml:space="preserve">Při nepředložení roční zprávy o provozování v dohodnuté lhůtě dle </w:t>
      </w:r>
      <w:r w:rsidRPr="00B44041">
        <w:t xml:space="preserve">čl. </w:t>
      </w:r>
      <w:r w:rsidRPr="00B44041">
        <w:fldChar w:fldCharType="begin"/>
      </w:r>
      <w:r w:rsidRPr="00B44041">
        <w:instrText xml:space="preserve"> REF _Ref268771466 \w \h </w:instrText>
      </w:r>
      <w:r w:rsidR="00B44041">
        <w:instrText xml:space="preserve"> \* MERGEFORMAT </w:instrText>
      </w:r>
      <w:r w:rsidRPr="00B44041">
        <w:fldChar w:fldCharType="separate"/>
      </w:r>
      <w:proofErr w:type="gramStart"/>
      <w:r w:rsidR="00A16BC6" w:rsidRPr="00B44041">
        <w:t>14.1(b)</w:t>
      </w:r>
      <w:r w:rsidRPr="00B44041">
        <w:fldChar w:fldCharType="end"/>
      </w:r>
      <w:r w:rsidRPr="00B44041">
        <w:t xml:space="preserve"> této</w:t>
      </w:r>
      <w:proofErr w:type="gramEnd"/>
      <w:r w:rsidRPr="00184098">
        <w:t xml:space="preserve"> Smlouvy je Provozovatel povinen zaplatit smluvní pokutu ve výši </w:t>
      </w:r>
      <w:r w:rsidR="00E07E93" w:rsidRPr="002333DA">
        <w:t>5</w:t>
      </w:r>
      <w:r w:rsidRPr="00184098">
        <w:t xml:space="preserve"> smluvních pokutových bodů zvýšenou </w:t>
      </w:r>
      <w:r w:rsidRPr="00E07E93">
        <w:t xml:space="preserve">o </w:t>
      </w:r>
      <w:r w:rsidR="00671535" w:rsidRPr="002333DA">
        <w:t>0,0</w:t>
      </w:r>
      <w:r w:rsidR="00E07E93" w:rsidRPr="002333DA">
        <w:t>5</w:t>
      </w:r>
      <w:r w:rsidRPr="00184098">
        <w:t xml:space="preserve"> smluvního pokutového bodu za každý den prodlení; povinnost předložit zprávu  tím nezaniká.</w:t>
      </w:r>
    </w:p>
    <w:p w14:paraId="6510F114" w14:textId="706CF983" w:rsidR="0066100F" w:rsidRPr="00184098" w:rsidRDefault="0066100F" w:rsidP="00AA27F1">
      <w:pPr>
        <w:pStyle w:val="Nadpis4"/>
      </w:pPr>
      <w:r w:rsidRPr="00184098">
        <w:t xml:space="preserve">Při </w:t>
      </w:r>
      <w:r w:rsidRPr="00B44041">
        <w:t xml:space="preserve">záměrném zkreslení vstupů do monitorovacího systému, který zahrnuje monitoring dle čl. </w:t>
      </w:r>
      <w:r w:rsidRPr="00B44041">
        <w:fldChar w:fldCharType="begin"/>
      </w:r>
      <w:r w:rsidRPr="00B44041">
        <w:instrText xml:space="preserve"> REF _Ref268769203 \w \h </w:instrText>
      </w:r>
      <w:r w:rsidR="00B44041">
        <w:instrText xml:space="preserve"> \* MERGEFORMAT </w:instrText>
      </w:r>
      <w:r w:rsidRPr="00B44041">
        <w:fldChar w:fldCharType="separate"/>
      </w:r>
      <w:r w:rsidR="00A16BC6" w:rsidRPr="00B44041">
        <w:t>14</w:t>
      </w:r>
      <w:r w:rsidRPr="00B44041">
        <w:fldChar w:fldCharType="end"/>
      </w:r>
      <w:r w:rsidRPr="00B44041">
        <w:t xml:space="preserve"> této Smlouvy a výkonové ukazatele dle čl. </w:t>
      </w:r>
      <w:r w:rsidRPr="00B44041">
        <w:fldChar w:fldCharType="begin"/>
      </w:r>
      <w:r w:rsidRPr="00B44041">
        <w:instrText xml:space="preserve"> REF _Ref268771496 \w \h </w:instrText>
      </w:r>
      <w:r w:rsidR="00B44041">
        <w:instrText xml:space="preserve"> \* MERGEFORMAT </w:instrText>
      </w:r>
      <w:r w:rsidRPr="00B44041">
        <w:fldChar w:fldCharType="separate"/>
      </w:r>
      <w:r w:rsidR="00A16BC6" w:rsidRPr="00B44041">
        <w:t>10</w:t>
      </w:r>
      <w:r w:rsidRPr="00B44041">
        <w:fldChar w:fldCharType="end"/>
      </w:r>
      <w:r w:rsidRPr="00184098">
        <w:t xml:space="preserve"> této Smlouvy, nebo výstupů z něj je Provozovatel povinen zaplatit smluvní pokutu ve výši </w:t>
      </w:r>
      <w:r w:rsidR="00E07E93" w:rsidRPr="002333DA">
        <w:t>50</w:t>
      </w:r>
      <w:r w:rsidRPr="00184098">
        <w:t xml:space="preserve"> smluvních pokutových bodů s</w:t>
      </w:r>
      <w:r w:rsidR="008A1FDA">
        <w:t> </w:t>
      </w:r>
      <w:r w:rsidRPr="00184098">
        <w:t>tím</w:t>
      </w:r>
      <w:r w:rsidR="008A1FDA">
        <w:t>,</w:t>
      </w:r>
      <w:r w:rsidRPr="00184098">
        <w:t xml:space="preserve"> že Provozovatel je povinen zaplatit tuto smluvní pokutu pouze jedenkrát ročně.  </w:t>
      </w:r>
    </w:p>
    <w:p w14:paraId="55FD711E" w14:textId="50B2D098" w:rsidR="0066100F" w:rsidRPr="00184098" w:rsidRDefault="0066100F" w:rsidP="00AA27F1">
      <w:pPr>
        <w:pStyle w:val="Nadpis4"/>
      </w:pPr>
      <w:r w:rsidRPr="00184098">
        <w:t>Při selhání monitorovacího syst</w:t>
      </w:r>
      <w:r w:rsidRPr="00B44041">
        <w:t xml:space="preserve">ému, který zahrnuje monitoring dle čl. </w:t>
      </w:r>
      <w:r w:rsidRPr="00B44041">
        <w:fldChar w:fldCharType="begin"/>
      </w:r>
      <w:r w:rsidRPr="00B44041">
        <w:instrText xml:space="preserve"> REF _Ref268769203 \w \h </w:instrText>
      </w:r>
      <w:r w:rsidR="00B44041">
        <w:instrText xml:space="preserve"> \* MERGEFORMAT </w:instrText>
      </w:r>
      <w:r w:rsidRPr="00B44041">
        <w:fldChar w:fldCharType="separate"/>
      </w:r>
      <w:r w:rsidR="00A16BC6" w:rsidRPr="00B44041">
        <w:t>14</w:t>
      </w:r>
      <w:r w:rsidRPr="00B44041">
        <w:fldChar w:fldCharType="end"/>
      </w:r>
      <w:r w:rsidRPr="00B44041">
        <w:t xml:space="preserve"> této Smlouvy </w:t>
      </w:r>
      <w:r w:rsidR="008A1FDA" w:rsidRPr="00B44041">
        <w:br/>
      </w:r>
      <w:r w:rsidRPr="00B44041">
        <w:t xml:space="preserve">a výkonové ukazatele dle čl. </w:t>
      </w:r>
      <w:r w:rsidRPr="00B44041">
        <w:fldChar w:fldCharType="begin"/>
      </w:r>
      <w:r w:rsidRPr="00B44041">
        <w:instrText xml:space="preserve"> REF _Ref268771521 \w \h </w:instrText>
      </w:r>
      <w:r w:rsidR="00B44041">
        <w:instrText xml:space="preserve"> \* MERGEFORMAT </w:instrText>
      </w:r>
      <w:r w:rsidRPr="00B44041">
        <w:fldChar w:fldCharType="separate"/>
      </w:r>
      <w:r w:rsidR="00A16BC6" w:rsidRPr="00B44041">
        <w:t>10</w:t>
      </w:r>
      <w:r w:rsidRPr="00B44041">
        <w:fldChar w:fldCharType="end"/>
      </w:r>
      <w:r w:rsidRPr="00184098">
        <w:t xml:space="preserve"> této Smlouvy, je Provozovatel povinen zaplatit smluvní pokutu ve výši </w:t>
      </w:r>
      <w:r w:rsidR="00E07E93" w:rsidRPr="002333DA">
        <w:t>5</w:t>
      </w:r>
      <w:r w:rsidRPr="002333DA">
        <w:t xml:space="preserve"> smluvních pokutových bodů za každou událost. Za selhání monitorovacího systému lze pokutovat vícekrát v průběhu jednoho roku, až do celkové výše </w:t>
      </w:r>
      <w:proofErr w:type="gramStart"/>
      <w:r w:rsidR="00ED08F1" w:rsidRPr="002333DA">
        <w:t>10ti</w:t>
      </w:r>
      <w:proofErr w:type="gramEnd"/>
      <w:r w:rsidR="00ED08F1" w:rsidRPr="002333DA">
        <w:t xml:space="preserve"> násobku</w:t>
      </w:r>
      <w:r w:rsidRPr="002333DA">
        <w:t xml:space="preserve"> smluvních pokutových bodů za každou událost.</w:t>
      </w:r>
    </w:p>
    <w:p w14:paraId="76E97877" w14:textId="77777777" w:rsidR="0066100F" w:rsidRPr="00184098" w:rsidRDefault="0066100F" w:rsidP="0066100F">
      <w:pPr>
        <w:pStyle w:val="Nadpis3"/>
        <w:ind w:left="1080"/>
      </w:pPr>
      <w:r w:rsidRPr="00184098">
        <w:t>Selháním monitorovacího systému je možné označit zejména každý jednotlivý případ, kdy:</w:t>
      </w:r>
    </w:p>
    <w:p w14:paraId="75BF74FF" w14:textId="77777777" w:rsidR="0066100F" w:rsidRPr="00CC54EB" w:rsidRDefault="0066100F" w:rsidP="008E7F64">
      <w:pPr>
        <w:pStyle w:val="Nadpis5"/>
      </w:pPr>
      <w:r w:rsidRPr="00CC54EB">
        <w:t xml:space="preserve">Provozovatel nezajistil sledování a bezchybné zaznamenání všech dat potřebných k vyhodnocení výkonových ukazatelů uvedených ve </w:t>
      </w:r>
      <w:r>
        <w:t>S</w:t>
      </w:r>
      <w:r w:rsidRPr="00CC54EB">
        <w:t xml:space="preserve">mlouvě a jejich přílohách, tj. data nelze použít pro stanovení výkonových ukazatelů (např. chybí údaje </w:t>
      </w:r>
      <w:r w:rsidR="008A1FDA">
        <w:br/>
      </w:r>
      <w:r w:rsidRPr="00CC54EB">
        <w:t>o ukončení Opravy);</w:t>
      </w:r>
    </w:p>
    <w:p w14:paraId="4CF85FEF" w14:textId="77777777" w:rsidR="0066100F" w:rsidRPr="00B44041" w:rsidRDefault="0066100F" w:rsidP="008E7F64">
      <w:pPr>
        <w:pStyle w:val="Nadpis5"/>
      </w:pPr>
      <w:r w:rsidRPr="00CC54EB">
        <w:t xml:space="preserve">Provozovatel znemožnil jakýmkoliv způsobem Vlastníkovi provést činnosti, ke kterým je </w:t>
      </w:r>
      <w:r w:rsidRPr="00B44041">
        <w:t xml:space="preserve">oprávněn dle čl. </w:t>
      </w:r>
      <w:r w:rsidRPr="00B44041">
        <w:fldChar w:fldCharType="begin"/>
      </w:r>
      <w:r w:rsidRPr="00B44041">
        <w:instrText xml:space="preserve"> REF _Ref268771568 \w \h </w:instrText>
      </w:r>
      <w:r w:rsidR="00B44041">
        <w:instrText xml:space="preserve"> \* MERGEFORMAT </w:instrText>
      </w:r>
      <w:r w:rsidRPr="00B44041">
        <w:fldChar w:fldCharType="separate"/>
      </w:r>
      <w:proofErr w:type="gramStart"/>
      <w:r w:rsidR="00A16BC6" w:rsidRPr="00B44041">
        <w:t>14.2</w:t>
      </w:r>
      <w:r w:rsidRPr="00B44041">
        <w:fldChar w:fldCharType="end"/>
      </w:r>
      <w:r w:rsidR="00B44041">
        <w:t xml:space="preserve"> </w:t>
      </w:r>
      <w:r w:rsidRPr="00B44041">
        <w:t>této</w:t>
      </w:r>
      <w:proofErr w:type="gramEnd"/>
      <w:r w:rsidRPr="00B44041">
        <w:t xml:space="preserve"> Smlouvy;</w:t>
      </w:r>
    </w:p>
    <w:p w14:paraId="6F85330E" w14:textId="77777777" w:rsidR="0066100F" w:rsidRPr="00B44041" w:rsidRDefault="0066100F" w:rsidP="008E7F64">
      <w:pPr>
        <w:pStyle w:val="Nadpis5"/>
      </w:pPr>
      <w:r w:rsidRPr="00B44041">
        <w:t>Provozovatel chybně vyhodnotil jednotlivé výkonové ukazatele; nebo</w:t>
      </w:r>
    </w:p>
    <w:p w14:paraId="64049B1E" w14:textId="77777777" w:rsidR="0066100F" w:rsidRPr="00B44041" w:rsidRDefault="0066100F" w:rsidP="008E7F64">
      <w:pPr>
        <w:pStyle w:val="Nadpis5"/>
      </w:pPr>
      <w:r w:rsidRPr="00B44041">
        <w:t>Provozovatel chybně vyhodnotil jednotlivé smluvní pokuty vztahující se k výkonovým ukazatelům či monitoringu.</w:t>
      </w:r>
    </w:p>
    <w:p w14:paraId="1FBFB1A1" w14:textId="49122F12" w:rsidR="0066100F" w:rsidRPr="000D2992" w:rsidRDefault="0066100F" w:rsidP="00AA27F1">
      <w:pPr>
        <w:pStyle w:val="Nadpis4"/>
      </w:pPr>
      <w:r w:rsidRPr="00B44041">
        <w:t xml:space="preserve">Při porušení povinností stanovených v čl. </w:t>
      </w:r>
      <w:r w:rsidRPr="00B44041">
        <w:fldChar w:fldCharType="begin"/>
      </w:r>
      <w:r w:rsidRPr="00B44041">
        <w:instrText xml:space="preserve"> REF _Ref268771587 \w \h  \* MERGEFORMAT </w:instrText>
      </w:r>
      <w:r w:rsidRPr="00B44041">
        <w:fldChar w:fldCharType="separate"/>
      </w:r>
      <w:r w:rsidR="00A16BC6" w:rsidRPr="00B44041">
        <w:t>21</w:t>
      </w:r>
      <w:r w:rsidRPr="00B44041">
        <w:fldChar w:fldCharType="end"/>
      </w:r>
      <w:r w:rsidRPr="00B44041">
        <w:t xml:space="preserve"> této</w:t>
      </w:r>
      <w:r w:rsidRPr="000D2992">
        <w:t xml:space="preserve"> Smlouvy ve sjednané lhůtě je Provozovatel povinen zaplatit smluvní pokutu ve výši </w:t>
      </w:r>
      <w:r w:rsidR="00E07E93" w:rsidRPr="002333DA">
        <w:t>2</w:t>
      </w:r>
      <w:r w:rsidR="00FA0294">
        <w:t>0</w:t>
      </w:r>
      <w:r w:rsidRPr="002333DA">
        <w:t xml:space="preserve"> smluvních pokutových bodů zvýšenou o </w:t>
      </w:r>
      <w:r w:rsidR="00FA0294">
        <w:t>0,</w:t>
      </w:r>
      <w:r w:rsidR="00E07E93" w:rsidRPr="002333DA">
        <w:t>2</w:t>
      </w:r>
      <w:r w:rsidRPr="002333DA">
        <w:t xml:space="preserve"> smluvního pokutového bodu za každý den prodlení.</w:t>
      </w:r>
      <w:r w:rsidRPr="000D2992">
        <w:t xml:space="preserve"> </w:t>
      </w:r>
    </w:p>
    <w:p w14:paraId="180E3E44" w14:textId="71A58269" w:rsidR="00C05705" w:rsidRDefault="00C05705" w:rsidP="003D536A">
      <w:pPr>
        <w:pStyle w:val="Nadpis2"/>
      </w:pPr>
      <w:bookmarkStart w:id="385" w:name="_Toc491781907"/>
      <w:r>
        <w:t>Splatnost a způsob úhrady smluvních pokut</w:t>
      </w:r>
      <w:bookmarkEnd w:id="385"/>
    </w:p>
    <w:p w14:paraId="757762D5" w14:textId="77777777" w:rsidR="00D62A5C" w:rsidRPr="00184098" w:rsidRDefault="00D62A5C" w:rsidP="00AA27F1">
      <w:pPr>
        <w:pStyle w:val="Nadpis4"/>
      </w:pPr>
      <w:r w:rsidRPr="00184098">
        <w:t xml:space="preserve">Smluvní pokuty dle smluvních pokutových bodů za neplnění </w:t>
      </w:r>
      <w:r w:rsidR="00CC54EB">
        <w:t xml:space="preserve">smluvních </w:t>
      </w:r>
      <w:r w:rsidRPr="00184098">
        <w:t xml:space="preserve">výkonových ukazatelů jsou splatné jednou ročně, a to bezhotovostní platbou na účet Vlastníka do 30 kalendářních dnů </w:t>
      </w:r>
      <w:r w:rsidRPr="00B44041">
        <w:t>od data sjednaného pro předložení roční zprávy o provozování. Pokud nastane situace</w:t>
      </w:r>
      <w:r w:rsidR="0066100F" w:rsidRPr="00B44041">
        <w:t xml:space="preserve"> </w:t>
      </w:r>
      <w:r w:rsidR="007F3A0D" w:rsidRPr="00B44041">
        <w:t xml:space="preserve">podle čl. </w:t>
      </w:r>
      <w:r w:rsidR="0011093F" w:rsidRPr="00B44041">
        <w:t>17.3</w:t>
      </w:r>
      <w:r w:rsidR="007F3A0D" w:rsidRPr="00B44041">
        <w:t xml:space="preserve"> této Smlouvy, </w:t>
      </w:r>
      <w:r w:rsidRPr="00B44041">
        <w:t>kdy je Provozovatel povinen zaplatit jiné smluvní pokuty dle této Smlouvy než za neplnění výkonových ukazatelů, učiní tak na základě písemné výzvy Vlastníka bezhotovostní platbou na účet Vlastníka se splatností 30 kalendářních</w:t>
      </w:r>
      <w:r w:rsidRPr="00184098">
        <w:t xml:space="preserve"> dnů od zaslání výzvy.</w:t>
      </w:r>
    </w:p>
    <w:p w14:paraId="00178510" w14:textId="77777777" w:rsidR="00D62A5C" w:rsidRPr="00184098" w:rsidRDefault="00D62A5C" w:rsidP="00AA27F1">
      <w:pPr>
        <w:pStyle w:val="Nadpis4"/>
      </w:pPr>
      <w:r w:rsidRPr="00184098">
        <w:t xml:space="preserve">Smluvní pokuta, kterou je Provozovatel povinen hradit Vlastníkovi dle systému smluvních pokutových bodů, se snižuje o částku, která byla Provozovateli pravomocně stanovena z titulu veřejnoprávní sankce za porušení téže povinnosti a Provozovatelem skutečně zaplacena. Pokud dojde k pravomocnému uložení veřejnoprávní sankce poté, co již byla Provozovatelem smluvní pokuta uhrazena, zavazuje se jí Vlastník ve výši, v níž na ni dle věty předchozí nemá nárok, vrátit, a to </w:t>
      </w:r>
      <w:r w:rsidRPr="00B44041">
        <w:t xml:space="preserve">do 60 dnů ode dne doručení výzvy a doložení výše </w:t>
      </w:r>
      <w:r w:rsidR="008A1FDA" w:rsidRPr="00B44041">
        <w:br/>
      </w:r>
      <w:r w:rsidRPr="00B44041">
        <w:t>a zaplacení příslušné veřejnoprávní sankce.</w:t>
      </w:r>
      <w:r w:rsidRPr="00184098">
        <w:t xml:space="preserve">  </w:t>
      </w:r>
    </w:p>
    <w:p w14:paraId="215857B5" w14:textId="77777777" w:rsidR="00D62A5C" w:rsidRPr="00184098" w:rsidRDefault="00D62A5C" w:rsidP="00AA27F1">
      <w:pPr>
        <w:pStyle w:val="Nadpis4"/>
      </w:pPr>
      <w:r w:rsidRPr="00184098">
        <w:t xml:space="preserve">Zaplacením smluvní pokuty nezaniká povinnost, jejíž splnění bylo smluvní pokutou zajištěno. Zaplacení smluvní pokuty nemá vliv na nárok na náhradu škody způsobené porušením smluvní povinnosti ani na její výši. Právo na zaplacení smluvní pokuty zůstává zachováno </w:t>
      </w:r>
      <w:r w:rsidR="008A1FDA">
        <w:br/>
      </w:r>
      <w:r w:rsidRPr="00184098">
        <w:t xml:space="preserve">i po </w:t>
      </w:r>
      <w:r w:rsidR="007F3A0D">
        <w:t>ukončení</w:t>
      </w:r>
      <w:r w:rsidR="007F3A0D" w:rsidRPr="00184098">
        <w:t xml:space="preserve"> </w:t>
      </w:r>
      <w:r w:rsidRPr="00184098">
        <w:t xml:space="preserve">této </w:t>
      </w:r>
      <w:r w:rsidR="007F3A0D">
        <w:t>S</w:t>
      </w:r>
      <w:r w:rsidRPr="00184098">
        <w:t xml:space="preserve">mlouvy. </w:t>
      </w:r>
    </w:p>
    <w:p w14:paraId="55298AA1" w14:textId="17E8A077" w:rsidR="00CC54EB" w:rsidRDefault="008377D1" w:rsidP="00496C92">
      <w:pPr>
        <w:pStyle w:val="Nadpis1"/>
      </w:pPr>
      <w:bookmarkStart w:id="386" w:name="_Ref268767834"/>
      <w:bookmarkStart w:id="387" w:name="_Toc491781908"/>
      <w:r>
        <w:lastRenderedPageBreak/>
        <w:t>LIBERAČNÍ UDÁLOST</w:t>
      </w:r>
      <w:bookmarkEnd w:id="386"/>
      <w:bookmarkEnd w:id="387"/>
    </w:p>
    <w:p w14:paraId="35B81BBB" w14:textId="77777777" w:rsidR="00496C92" w:rsidRDefault="00496C92" w:rsidP="003D536A">
      <w:pPr>
        <w:pStyle w:val="Nadpis2"/>
      </w:pPr>
      <w:bookmarkStart w:id="388" w:name="_Ref268766858"/>
      <w:bookmarkStart w:id="389" w:name="_Toc491781909"/>
      <w:r>
        <w:t xml:space="preserve">Definice Liberační </w:t>
      </w:r>
      <w:r w:rsidR="007F3A0D">
        <w:t>U</w:t>
      </w:r>
      <w:r>
        <w:t>dálosti</w:t>
      </w:r>
      <w:bookmarkEnd w:id="388"/>
      <w:bookmarkEnd w:id="389"/>
    </w:p>
    <w:p w14:paraId="730C9538" w14:textId="77777777" w:rsidR="00D62A5C" w:rsidRPr="00184098" w:rsidRDefault="00D62A5C" w:rsidP="00496C92">
      <w:pPr>
        <w:pStyle w:val="Nadpis3"/>
      </w:pPr>
      <w:r w:rsidRPr="00184098">
        <w:t xml:space="preserve">Liberační </w:t>
      </w:r>
      <w:r w:rsidR="00AE6C99">
        <w:t>u</w:t>
      </w:r>
      <w:r w:rsidRPr="00184098">
        <w:t xml:space="preserve">dálosti představují okolnosti vylučující </w:t>
      </w:r>
      <w:r w:rsidR="0011093F">
        <w:t>povinnost</w:t>
      </w:r>
      <w:r w:rsidR="0011093F" w:rsidRPr="00184098">
        <w:t xml:space="preserve"> </w:t>
      </w:r>
      <w:r w:rsidRPr="00184098">
        <w:t xml:space="preserve">Provozovatele platit </w:t>
      </w:r>
      <w:r w:rsidR="0069378B">
        <w:t>s</w:t>
      </w:r>
      <w:r w:rsidRPr="00184098">
        <w:t>mluvní pokutu za porušení povinností dle této Smlouvy</w:t>
      </w:r>
      <w:r w:rsidR="00AE6C99">
        <w:t xml:space="preserve"> v rozsahu stanoveném touto Smlouv</w:t>
      </w:r>
      <w:r w:rsidR="00606A9A">
        <w:t>o</w:t>
      </w:r>
      <w:r w:rsidR="00AE6C99">
        <w:t xml:space="preserve">u (dále jen </w:t>
      </w:r>
      <w:r w:rsidR="00AE6C99" w:rsidRPr="006C327D">
        <w:rPr>
          <w:b/>
        </w:rPr>
        <w:t>„Liberační Událost“</w:t>
      </w:r>
      <w:r w:rsidR="00AE6C99" w:rsidRPr="0083666F">
        <w:t>)</w:t>
      </w:r>
      <w:r w:rsidRPr="00E324A3">
        <w:t xml:space="preserve">. </w:t>
      </w:r>
      <w:r w:rsidR="0011093F" w:rsidRPr="00E324A3">
        <w:t>Z</w:t>
      </w:r>
      <w:r w:rsidR="0011093F" w:rsidRPr="00C573E1">
        <w:t xml:space="preserve">a </w:t>
      </w:r>
      <w:r w:rsidRPr="00522257">
        <w:t xml:space="preserve">Liberační </w:t>
      </w:r>
      <w:r w:rsidR="001B1147" w:rsidRPr="00C57487">
        <w:t>Události</w:t>
      </w:r>
      <w:r w:rsidRPr="008B6512">
        <w:t xml:space="preserve"> s</w:t>
      </w:r>
      <w:r w:rsidRPr="00F90B30">
        <w:t xml:space="preserve">e </w:t>
      </w:r>
      <w:r w:rsidR="0011093F" w:rsidRPr="00F90B30">
        <w:t xml:space="preserve">považují </w:t>
      </w:r>
      <w:r w:rsidRPr="009D450F">
        <w:t>obdobně</w:t>
      </w:r>
      <w:r w:rsidR="0011093F" w:rsidRPr="009D450F">
        <w:t xml:space="preserve"> případy dle</w:t>
      </w:r>
      <w:r w:rsidRPr="009D450F">
        <w:t xml:space="preserve"> ustanovení </w:t>
      </w:r>
      <w:r w:rsidR="00447D46" w:rsidRPr="009D450F">
        <w:t xml:space="preserve">§ 2913, </w:t>
      </w:r>
      <w:proofErr w:type="gramStart"/>
      <w:r w:rsidR="00447D46" w:rsidRPr="009D450F">
        <w:t xml:space="preserve">odst.2 </w:t>
      </w:r>
      <w:r w:rsidRPr="008E197A">
        <w:t>zákona</w:t>
      </w:r>
      <w:proofErr w:type="gramEnd"/>
      <w:r w:rsidRPr="008E197A">
        <w:t xml:space="preserve"> č. </w:t>
      </w:r>
      <w:r w:rsidR="00447D46" w:rsidRPr="007B6D45">
        <w:t>89/2012Sb., občanský zákoník</w:t>
      </w:r>
      <w:r w:rsidRPr="007B6D45">
        <w:t>, v</w:t>
      </w:r>
      <w:r w:rsidR="0069378B" w:rsidRPr="007B6D45">
        <w:t>e znění</w:t>
      </w:r>
      <w:r w:rsidR="0069378B">
        <w:t xml:space="preserve"> pozdějších předpisů</w:t>
      </w:r>
      <w:r w:rsidRPr="00184098">
        <w:t>.</w:t>
      </w:r>
    </w:p>
    <w:p w14:paraId="44C57FB4" w14:textId="77777777" w:rsidR="00D62A5C" w:rsidRPr="00184098" w:rsidRDefault="00D62A5C" w:rsidP="00496C92">
      <w:pPr>
        <w:pStyle w:val="Nadpis3"/>
      </w:pPr>
      <w:r w:rsidRPr="00184098">
        <w:t xml:space="preserve">Za Liberační </w:t>
      </w:r>
      <w:r w:rsidR="0069378B">
        <w:t>U</w:t>
      </w:r>
      <w:r w:rsidRPr="00184098">
        <w:t xml:space="preserve">dálost se také považuje situace, kdy Vlastník: </w:t>
      </w:r>
    </w:p>
    <w:p w14:paraId="67C0E7B1" w14:textId="02A99298" w:rsidR="00D62A5C" w:rsidRPr="00184098" w:rsidRDefault="00D62A5C" w:rsidP="00AA27F1">
      <w:pPr>
        <w:pStyle w:val="Nadpis4"/>
      </w:pPr>
      <w:r w:rsidRPr="00B44041">
        <w:t xml:space="preserve">neakceptuje návrh Provozovatele k Plánu Obnovy splňující podmínky dle čl. </w:t>
      </w:r>
      <w:r w:rsidR="00B86092" w:rsidRPr="00B44041">
        <w:fldChar w:fldCharType="begin"/>
      </w:r>
      <w:r w:rsidR="00B86092" w:rsidRPr="00B44041">
        <w:instrText xml:space="preserve"> REF _Ref268768591 \w \h </w:instrText>
      </w:r>
      <w:r w:rsidR="00B44041">
        <w:instrText xml:space="preserve"> \* MERGEFORMAT </w:instrText>
      </w:r>
      <w:r w:rsidR="00B86092" w:rsidRPr="00B44041">
        <w:fldChar w:fldCharType="separate"/>
      </w:r>
      <w:proofErr w:type="gramStart"/>
      <w:r w:rsidR="00A16BC6" w:rsidRPr="00B44041">
        <w:t>11.3(c)</w:t>
      </w:r>
      <w:r w:rsidR="00B86092" w:rsidRPr="00B44041">
        <w:fldChar w:fldCharType="end"/>
      </w:r>
      <w:r w:rsidRPr="00B44041">
        <w:t xml:space="preserve"> </w:t>
      </w:r>
      <w:r w:rsidR="008A1FDA" w:rsidRPr="00B44041">
        <w:br/>
      </w:r>
      <w:r w:rsidRPr="00B44041">
        <w:t>a současně</w:t>
      </w:r>
      <w:proofErr w:type="gramEnd"/>
      <w:r w:rsidRPr="00B44041">
        <w:t xml:space="preserve"> Provozovatel prokáže příčinnou souvislost mezi konkrétním nesplněním určité</w:t>
      </w:r>
      <w:r w:rsidRPr="00184098">
        <w:t xml:space="preserve"> smluvní povinnosti a částí Kanalizac</w:t>
      </w:r>
      <w:r w:rsidR="0069378B">
        <w:t>e</w:t>
      </w:r>
      <w:r w:rsidRPr="00184098">
        <w:t>, která byla předmětem návrhu Provozovatele na zařazení do Plánu Obnovy, nebo</w:t>
      </w:r>
    </w:p>
    <w:p w14:paraId="6E856031" w14:textId="7602539A" w:rsidR="00AE6C99" w:rsidRPr="00AE6C99" w:rsidRDefault="00D62A5C" w:rsidP="00AA27F1">
      <w:pPr>
        <w:pStyle w:val="Nadpis4"/>
      </w:pPr>
      <w:r w:rsidRPr="00184098">
        <w:t xml:space="preserve">nerealizoval určitou akci dle schváleného Plánu Obnovy a Provozovatel prokáže příčinnou souvislost mezi konkrétním nesplněním určité smluvní povinnosti a částí Kanalizací, na které nebyla provedena Obnova dle Plánu </w:t>
      </w:r>
      <w:r w:rsidR="0069378B">
        <w:t>O</w:t>
      </w:r>
      <w:r w:rsidRPr="00184098">
        <w:t xml:space="preserve">bnovy.  </w:t>
      </w:r>
    </w:p>
    <w:p w14:paraId="0DC8316A" w14:textId="6904D8FC" w:rsidR="00496C92" w:rsidRDefault="00496C92" w:rsidP="003D536A">
      <w:pPr>
        <w:pStyle w:val="Nadpis2"/>
      </w:pPr>
      <w:bookmarkStart w:id="390" w:name="_Toc491781910"/>
      <w:r>
        <w:t xml:space="preserve">Informování o vzniku Liberační </w:t>
      </w:r>
      <w:r w:rsidR="0069378B">
        <w:t>U</w:t>
      </w:r>
      <w:r>
        <w:t>dálosti</w:t>
      </w:r>
      <w:bookmarkEnd w:id="390"/>
    </w:p>
    <w:p w14:paraId="541C5B7D" w14:textId="77777777" w:rsidR="00D62A5C" w:rsidRPr="00184098" w:rsidRDefault="00D62A5C" w:rsidP="00496C92">
      <w:pPr>
        <w:pStyle w:val="Nadpis3"/>
      </w:pPr>
      <w:r w:rsidRPr="00184098">
        <w:t xml:space="preserve">Provozovatel je povinen oznámit Vlastníkovi vznik Liberační </w:t>
      </w:r>
      <w:r w:rsidR="0069378B">
        <w:t>U</w:t>
      </w:r>
      <w:r w:rsidRPr="00184098">
        <w:t xml:space="preserve">dálosti bez zbytečného odkladu, nejpozději však do 3 (slovy: tří) dnů poté, co zjistí, že nastala Liberační </w:t>
      </w:r>
      <w:r w:rsidR="0069378B">
        <w:t>U</w:t>
      </w:r>
      <w:r w:rsidRPr="00184098">
        <w:t>dálost. Dále je povinen nejpozději do 14 (slovy: čtrnácti) dnů poté, co bylo Vlastníkovi doručeno výše uvedené oznámení, předat Vlastníkovi dokument obsahující:</w:t>
      </w:r>
    </w:p>
    <w:p w14:paraId="5EEEBC26" w14:textId="77777777" w:rsidR="00D62A5C" w:rsidRPr="00184098" w:rsidRDefault="00D62A5C" w:rsidP="00AA27F1">
      <w:pPr>
        <w:pStyle w:val="Nadpis4"/>
      </w:pPr>
      <w:r w:rsidRPr="00184098">
        <w:t xml:space="preserve">úplné písemné vysvětlení Liberační </w:t>
      </w:r>
      <w:r w:rsidR="0069378B">
        <w:t>U</w:t>
      </w:r>
      <w:r w:rsidRPr="00184098">
        <w:t xml:space="preserve">dálosti a uvedení závazků Provozovatele, které není možné v důsledku Liberační </w:t>
      </w:r>
      <w:r w:rsidR="0069378B">
        <w:t>U</w:t>
      </w:r>
      <w:r w:rsidRPr="00184098">
        <w:t>dálosti splnit;</w:t>
      </w:r>
    </w:p>
    <w:p w14:paraId="07B4F3AC" w14:textId="77777777" w:rsidR="00D62A5C" w:rsidRPr="00184098" w:rsidRDefault="00D62A5C" w:rsidP="00AA27F1">
      <w:pPr>
        <w:pStyle w:val="Nadpis4"/>
      </w:pPr>
      <w:r w:rsidRPr="00184098">
        <w:t xml:space="preserve">způsob, jakým navrhuje odstranit/odstranil následky způsobené Liberační </w:t>
      </w:r>
      <w:r w:rsidR="0069378B">
        <w:t>U</w:t>
      </w:r>
      <w:r w:rsidRPr="00184098">
        <w:t xml:space="preserve">dálostí včetně základní kalkulace předpokládaných/vynaložených nákladů, </w:t>
      </w:r>
      <w:r w:rsidR="00E94051">
        <w:t>navržení</w:t>
      </w:r>
      <w:r w:rsidR="00E94051" w:rsidRPr="00184098">
        <w:t xml:space="preserve"> </w:t>
      </w:r>
      <w:r w:rsidRPr="00184098">
        <w:t xml:space="preserve">Smluvní </w:t>
      </w:r>
      <w:r w:rsidR="0069378B">
        <w:t>S</w:t>
      </w:r>
      <w:r w:rsidRPr="00184098">
        <w:t xml:space="preserve">trany, která má být dle názoru Provozovatele odpovědná za odstranění následků a termín předpokládaného úplného odstranění následků Liberační </w:t>
      </w:r>
      <w:r w:rsidR="0069378B">
        <w:t>U</w:t>
      </w:r>
      <w:r w:rsidRPr="00184098">
        <w:t xml:space="preserve">dálosti. </w:t>
      </w:r>
    </w:p>
    <w:p w14:paraId="43F4B63F" w14:textId="77777777" w:rsidR="00D62A5C" w:rsidRPr="00184098" w:rsidRDefault="00D62A5C" w:rsidP="00496C92">
      <w:pPr>
        <w:pStyle w:val="Nadpis3"/>
      </w:pPr>
      <w:r w:rsidRPr="00184098">
        <w:t xml:space="preserve">V případě, že Provozovatel nesplní řádně a včas povinnosti dle tohoto článku Smlouvy, je povinen plnit veškeré své povinnosti tak, jakoby Liberační </w:t>
      </w:r>
      <w:r w:rsidR="0069378B">
        <w:t>U</w:t>
      </w:r>
      <w:r w:rsidRPr="00184098">
        <w:t xml:space="preserve">dálost nenastala. </w:t>
      </w:r>
    </w:p>
    <w:p w14:paraId="1E006189" w14:textId="77777777" w:rsidR="00496C92" w:rsidRDefault="00496C92" w:rsidP="003D536A">
      <w:pPr>
        <w:pStyle w:val="Nadpis2"/>
      </w:pPr>
      <w:bookmarkStart w:id="391" w:name="_Toc491781911"/>
      <w:r>
        <w:t xml:space="preserve">Důsledky </w:t>
      </w:r>
      <w:r w:rsidR="0069378B">
        <w:t>uplatnění práva z</w:t>
      </w:r>
      <w:r>
        <w:t xml:space="preserve"> Liberační </w:t>
      </w:r>
      <w:r w:rsidR="0069378B">
        <w:t>U</w:t>
      </w:r>
      <w:r>
        <w:t>dálosti</w:t>
      </w:r>
      <w:bookmarkEnd w:id="391"/>
    </w:p>
    <w:p w14:paraId="0FAA85A9" w14:textId="77777777" w:rsidR="00D62A5C" w:rsidRPr="00184098" w:rsidRDefault="00D62A5C" w:rsidP="00496C92">
      <w:pPr>
        <w:pStyle w:val="Nadpis3"/>
      </w:pPr>
      <w:r w:rsidRPr="00184098">
        <w:t>V souvislosti s porušením závazků Provozovatele vyplývajících z této Smlouvy, které bylo způsobeno řádně oznámen</w:t>
      </w:r>
      <w:r w:rsidR="004506EC">
        <w:t>ou</w:t>
      </w:r>
      <w:r w:rsidRPr="00184098">
        <w:t xml:space="preserve"> Liberační Událostí, není Vlastník oprávněn:</w:t>
      </w:r>
    </w:p>
    <w:p w14:paraId="1BD66369" w14:textId="77777777" w:rsidR="00D62A5C" w:rsidRPr="00184098" w:rsidRDefault="00D62A5C" w:rsidP="00AA27F1">
      <w:pPr>
        <w:pStyle w:val="Nadpis4"/>
      </w:pPr>
      <w:r w:rsidRPr="00184098">
        <w:t>uplatnit své právo předčasného ukončení této Smlouvy,</w:t>
      </w:r>
    </w:p>
    <w:p w14:paraId="0AB083C5" w14:textId="77777777" w:rsidR="00D62A5C" w:rsidRPr="00184098" w:rsidRDefault="00D62A5C" w:rsidP="00AA27F1">
      <w:pPr>
        <w:pStyle w:val="Nadpis4"/>
      </w:pPr>
      <w:r w:rsidRPr="00184098">
        <w:t xml:space="preserve">uplatnit svá práva vyplývající z povinnosti Provozovatele platit Vlastníkovi </w:t>
      </w:r>
      <w:proofErr w:type="gramStart"/>
      <w:r w:rsidRPr="00184098">
        <w:t xml:space="preserve">příslušnou(é) </w:t>
      </w:r>
      <w:r w:rsidR="0069378B">
        <w:t>s</w:t>
      </w:r>
      <w:r w:rsidRPr="00184098">
        <w:t>mluvní</w:t>
      </w:r>
      <w:proofErr w:type="gramEnd"/>
      <w:r w:rsidRPr="00184098">
        <w:t xml:space="preserve"> </w:t>
      </w:r>
      <w:r w:rsidR="0069378B">
        <w:t>p</w:t>
      </w:r>
      <w:r w:rsidRPr="00184098">
        <w:t>okutu(y) a současně není Vlastník oprávněn uplatnit své právo k započítávání příslušných smluvních pokutových bodů odpovídajících takové(</w:t>
      </w:r>
      <w:proofErr w:type="spellStart"/>
      <w:r w:rsidRPr="00184098">
        <w:t>ým</w:t>
      </w:r>
      <w:proofErr w:type="spellEnd"/>
      <w:r w:rsidRPr="00184098">
        <w:t xml:space="preserve">) </w:t>
      </w:r>
      <w:r w:rsidR="0069378B">
        <w:t>s</w:t>
      </w:r>
      <w:r w:rsidRPr="00184098">
        <w:t xml:space="preserve">mluvní(m) </w:t>
      </w:r>
      <w:r w:rsidR="0069378B">
        <w:t>p</w:t>
      </w:r>
      <w:r w:rsidRPr="00184098">
        <w:t>okutě(</w:t>
      </w:r>
      <w:proofErr w:type="spellStart"/>
      <w:r w:rsidRPr="00184098">
        <w:t>ám</w:t>
      </w:r>
      <w:proofErr w:type="spellEnd"/>
      <w:r w:rsidRPr="00184098">
        <w:t xml:space="preserve">), které byly vyvolány Liberační Událostí, a to po dobu trvání Liberační Události a doby nezbytné k odstranění jejích </w:t>
      </w:r>
      <w:r w:rsidR="009E5240">
        <w:t>ná</w:t>
      </w:r>
      <w:r w:rsidR="009E5240" w:rsidRPr="00184098">
        <w:t>sledků</w:t>
      </w:r>
      <w:r w:rsidRPr="00184098">
        <w:t xml:space="preserve">. </w:t>
      </w:r>
    </w:p>
    <w:p w14:paraId="30BBE121" w14:textId="3FB189F8" w:rsidR="00496C92" w:rsidRDefault="00AE6C99" w:rsidP="003D536A">
      <w:pPr>
        <w:pStyle w:val="Nadpis2"/>
      </w:pPr>
      <w:bookmarkStart w:id="392" w:name="_Toc491781912"/>
      <w:r>
        <w:t>Doplňující</w:t>
      </w:r>
      <w:r w:rsidR="0069378B">
        <w:t xml:space="preserve"> ustanovení</w:t>
      </w:r>
      <w:r>
        <w:t xml:space="preserve"> k úpravě Liberační Události</w:t>
      </w:r>
      <w:bookmarkEnd w:id="392"/>
    </w:p>
    <w:p w14:paraId="32B86A2F" w14:textId="77777777" w:rsidR="00D62A5C" w:rsidRPr="00184098" w:rsidRDefault="00D62A5C" w:rsidP="00AA27F1">
      <w:pPr>
        <w:pStyle w:val="Nadpis4"/>
      </w:pPr>
      <w:r w:rsidRPr="00184098">
        <w:t xml:space="preserve">Vlastník hradí náklady a rozhoduje o způsobu odstranění následků Liberační </w:t>
      </w:r>
      <w:r w:rsidR="0069378B">
        <w:t>U</w:t>
      </w:r>
      <w:r w:rsidRPr="00184098">
        <w:t xml:space="preserve">dálosti. Provozovatel je povinen poskytovat Vlastníkovi přiměřenou součinnost dle jeho pokynů. </w:t>
      </w:r>
    </w:p>
    <w:p w14:paraId="67CE5394" w14:textId="77777777" w:rsidR="00D62A5C" w:rsidRPr="00184098" w:rsidRDefault="00D62A5C" w:rsidP="00AA27F1">
      <w:pPr>
        <w:pStyle w:val="Nadpis4"/>
      </w:pPr>
      <w:r w:rsidRPr="00184098">
        <w:t xml:space="preserve">Plnění povinností Provozovatele stanovených touto Smlouvou (znemožněných Liberační Událostí) je omezeno pouze na dobu trvání Liberační </w:t>
      </w:r>
      <w:r w:rsidR="005F58F5">
        <w:t>Události včetně doby nezbytné k </w:t>
      </w:r>
      <w:r w:rsidRPr="00184098">
        <w:t xml:space="preserve">odstranění </w:t>
      </w:r>
      <w:r w:rsidRPr="00184098">
        <w:lastRenderedPageBreak/>
        <w:t>následků Liberační Události bránících řádnému plnění povinností Provozovatele, Provozovatel je povinen odstranit následky Liberační Události v době přiměřené povaze Liberační Události a v souladu se Zavedenou Odbornou Praxí.</w:t>
      </w:r>
    </w:p>
    <w:p w14:paraId="7169520B" w14:textId="2EAB2CB1" w:rsidR="00D62A5C" w:rsidRPr="00184098" w:rsidRDefault="00D62A5C" w:rsidP="00AA27F1">
      <w:pPr>
        <w:pStyle w:val="Nadpis4"/>
      </w:pPr>
      <w:r w:rsidRPr="00184098">
        <w:t>Vlastník je povinen řádně uplatňovat veškeré své nároky z titulu odpovědnosti za škodu ve vztahu k</w:t>
      </w:r>
      <w:r w:rsidR="00237C4C">
        <w:t>e</w:t>
      </w:r>
      <w:r w:rsidRPr="00184098">
        <w:t xml:space="preserve"> Kanalizac</w:t>
      </w:r>
      <w:r w:rsidR="0069378B">
        <w:t>i</w:t>
      </w:r>
      <w:r w:rsidRPr="00184098">
        <w:t xml:space="preserve"> vůči třetím osobám ve všech případech, kdy to po něm lze rozumně pož</w:t>
      </w:r>
      <w:r w:rsidR="00606A9A">
        <w:t>ad</w:t>
      </w:r>
      <w:r w:rsidRPr="00184098">
        <w:t>ovat a takový postup se jeví být efektivní; plnění takto získané Vlastník použije k odstranění příslušné škody.</w:t>
      </w:r>
    </w:p>
    <w:p w14:paraId="707D64CF" w14:textId="3601A290" w:rsidR="00496C92" w:rsidRPr="00496C92" w:rsidRDefault="0069378B" w:rsidP="00496C92">
      <w:pPr>
        <w:pStyle w:val="Nadpis1"/>
      </w:pPr>
      <w:bookmarkStart w:id="393" w:name="_Ref268780665"/>
      <w:bookmarkStart w:id="394" w:name="_Toc491781913"/>
      <w:r>
        <w:t xml:space="preserve">ODPOVĚDNOST ZA ŠKODU, </w:t>
      </w:r>
      <w:r w:rsidR="00753318">
        <w:t>POJIŠTĚNÍ</w:t>
      </w:r>
      <w:r w:rsidR="00AE6C99">
        <w:t xml:space="preserve"> </w:t>
      </w:r>
      <w:r w:rsidR="00753318">
        <w:t>A</w:t>
      </w:r>
      <w:r w:rsidR="00AE6C99">
        <w:t xml:space="preserve"> </w:t>
      </w:r>
      <w:r>
        <w:t>JISTOTA</w:t>
      </w:r>
      <w:bookmarkEnd w:id="393"/>
      <w:bookmarkEnd w:id="394"/>
      <w:r>
        <w:t xml:space="preserve"> </w:t>
      </w:r>
    </w:p>
    <w:p w14:paraId="159139EF" w14:textId="77777777" w:rsidR="00BA2212" w:rsidRDefault="00BA2212" w:rsidP="003D536A">
      <w:pPr>
        <w:pStyle w:val="Nadpis2"/>
      </w:pPr>
      <w:bookmarkStart w:id="395" w:name="_Toc491781914"/>
      <w:r>
        <w:t>Odpovědnost za škodu</w:t>
      </w:r>
      <w:bookmarkEnd w:id="395"/>
    </w:p>
    <w:p w14:paraId="7F684C7A" w14:textId="77777777" w:rsidR="00411B71" w:rsidRDefault="00411B71" w:rsidP="00AA27F1">
      <w:pPr>
        <w:pStyle w:val="Nadpis4"/>
      </w:pPr>
      <w:r>
        <w:t>Každá Smluvní Strana odpovídá druhé Smluvní Straně za škodu způsobenou porušením povinností z této Smlouvy, ledaže prokáže, že porušení povinností bylo způsobeno okolnostmi vylučujícími odpovědnost.</w:t>
      </w:r>
    </w:p>
    <w:p w14:paraId="5F4AEF89" w14:textId="77777777" w:rsidR="00D62A5C" w:rsidRDefault="00D62A5C" w:rsidP="00AA27F1">
      <w:pPr>
        <w:pStyle w:val="Nadpis4"/>
      </w:pPr>
      <w:r w:rsidRPr="00184098">
        <w:t xml:space="preserve">Provozovatel je odpovědný za škodu vzniklou jeho činností podle této Smlouvy Vlastníkovi i třetím osobám v rozsahu daném právními předpisy. </w:t>
      </w:r>
    </w:p>
    <w:p w14:paraId="58D4477D" w14:textId="13554BF6" w:rsidR="00AE6C99" w:rsidRDefault="00AE6C99" w:rsidP="003D536A">
      <w:pPr>
        <w:pStyle w:val="Nadpis2"/>
      </w:pPr>
      <w:bookmarkStart w:id="396" w:name="_Ref268771966"/>
      <w:bookmarkStart w:id="397" w:name="_Toc491781915"/>
      <w:r>
        <w:t>Pojištění</w:t>
      </w:r>
      <w:bookmarkEnd w:id="396"/>
      <w:bookmarkEnd w:id="397"/>
    </w:p>
    <w:p w14:paraId="62C775C0" w14:textId="77777777" w:rsidR="00AE6C99" w:rsidRPr="00B44041" w:rsidRDefault="00D62A5C" w:rsidP="00AE6C99">
      <w:pPr>
        <w:pStyle w:val="Nadpis3"/>
      </w:pPr>
      <w:r w:rsidRPr="00184098">
        <w:t xml:space="preserve">Pro krytí úhrady škody je povinen Provozovatel na svůj náklad uzavřít a udržovat po Dobu </w:t>
      </w:r>
      <w:r w:rsidRPr="00B44041">
        <w:t xml:space="preserve">Provozování v platnosti pojistnou smlouvu odpovídající požadavkům uvedeným v Příloze </w:t>
      </w:r>
      <w:r w:rsidR="008A1FDA" w:rsidRPr="00B44041">
        <w:br/>
      </w:r>
      <w:r w:rsidRPr="00B44041">
        <w:t xml:space="preserve">č. </w:t>
      </w:r>
      <w:r w:rsidR="00B86092" w:rsidRPr="00B44041">
        <w:t>7</w:t>
      </w:r>
      <w:r w:rsidRPr="00B44041">
        <w:t> </w:t>
      </w:r>
      <w:r w:rsidR="00AE6C99" w:rsidRPr="00B44041">
        <w:t xml:space="preserve">k této Smlouvě </w:t>
      </w:r>
      <w:r w:rsidRPr="00B44041">
        <w:t>a na žádost Vlastníka prokázat bez zbytečného odkladu splnění této povinnosti.</w:t>
      </w:r>
    </w:p>
    <w:p w14:paraId="18FD43CF" w14:textId="77777777" w:rsidR="00D62A5C" w:rsidRPr="00184098" w:rsidRDefault="00D62A5C" w:rsidP="00AE6C99">
      <w:pPr>
        <w:pStyle w:val="Nadpis3"/>
      </w:pPr>
      <w:r w:rsidRPr="00B44041">
        <w:t xml:space="preserve">Provozovatel je oprávněn uzavřít i jiné druhy pojistných smluv, než stanoví </w:t>
      </w:r>
      <w:r w:rsidR="00B86092" w:rsidRPr="00B44041">
        <w:t xml:space="preserve">tento článek </w:t>
      </w:r>
      <w:r w:rsidRPr="00B44041">
        <w:t xml:space="preserve">Smlouvy, avšak s tím, že pojistné smlouvy uzavřené Provozovatelem nad rámec článku </w:t>
      </w:r>
      <w:r w:rsidR="001B1147" w:rsidRPr="00B44041">
        <w:fldChar w:fldCharType="begin"/>
      </w:r>
      <w:r w:rsidR="001B1147" w:rsidRPr="00B44041">
        <w:instrText xml:space="preserve"> REF _Ref268780665 \r \h </w:instrText>
      </w:r>
      <w:r w:rsidR="00B44041">
        <w:instrText xml:space="preserve"> \* MERGEFORMAT </w:instrText>
      </w:r>
      <w:r w:rsidR="001B1147" w:rsidRPr="00B44041">
        <w:fldChar w:fldCharType="separate"/>
      </w:r>
      <w:r w:rsidR="00A16BC6" w:rsidRPr="00B44041">
        <w:t>19</w:t>
      </w:r>
      <w:r w:rsidR="001B1147" w:rsidRPr="00B44041">
        <w:fldChar w:fldCharType="end"/>
      </w:r>
      <w:r w:rsidRPr="00B44041">
        <w:t xml:space="preserve"> Smlouvy</w:t>
      </w:r>
      <w:r w:rsidRPr="00184098">
        <w:t xml:space="preserve"> nesmí v žádném ohledu omezit práva Vlastníka vyplývající z pojistných smluv uzavřených Provozovatelem </w:t>
      </w:r>
      <w:r w:rsidR="00B86092">
        <w:t>dle předcházejícího odstavce</w:t>
      </w:r>
      <w:r w:rsidRPr="00184098">
        <w:t>. Provozovatel je povinen o těchto pojistných smlouvách písemně informovat Vlastníka, a to nejpozději do 15 (slovy: patnácti) dnů po jejich uzavření, a to včetně podmínek tohoto (těchto) pojištění.</w:t>
      </w:r>
    </w:p>
    <w:p w14:paraId="471F15BE" w14:textId="77777777" w:rsidR="00D62A5C" w:rsidRPr="00184098" w:rsidRDefault="00BA2212" w:rsidP="003D536A">
      <w:pPr>
        <w:pStyle w:val="Nadpis2"/>
      </w:pPr>
      <w:bookmarkStart w:id="398" w:name="_Ref268766786"/>
      <w:bookmarkStart w:id="399" w:name="_Ref268766789"/>
      <w:bookmarkStart w:id="400" w:name="_Ref268771980"/>
      <w:bookmarkStart w:id="401" w:name="_Toc491781916"/>
      <w:r>
        <w:t>Jistot</w:t>
      </w:r>
      <w:r w:rsidR="00AE6C99">
        <w:t>a</w:t>
      </w:r>
      <w:bookmarkEnd w:id="398"/>
      <w:bookmarkEnd w:id="399"/>
      <w:bookmarkEnd w:id="400"/>
      <w:bookmarkEnd w:id="401"/>
    </w:p>
    <w:p w14:paraId="0E92070C" w14:textId="1549C332" w:rsidR="00D62A5C" w:rsidRPr="00184098" w:rsidRDefault="00D62A5C" w:rsidP="00BA2212">
      <w:pPr>
        <w:pStyle w:val="Nadpis3"/>
      </w:pPr>
      <w:r w:rsidRPr="00184098">
        <w:t xml:space="preserve">Provozovatel </w:t>
      </w:r>
      <w:r w:rsidR="001C37B6">
        <w:t>poskytne</w:t>
      </w:r>
      <w:r w:rsidR="001C37B6" w:rsidRPr="001C37B6">
        <w:t xml:space="preserve"> </w:t>
      </w:r>
      <w:r w:rsidR="001C37B6">
        <w:t xml:space="preserve">ve lhůtě dle čl. </w:t>
      </w:r>
      <w:r w:rsidR="001C37B6" w:rsidRPr="00B44041">
        <w:fldChar w:fldCharType="begin"/>
      </w:r>
      <w:r w:rsidR="001C37B6" w:rsidRPr="00B44041">
        <w:instrText xml:space="preserve"> REF _Ref276714136 \w \h </w:instrText>
      </w:r>
      <w:r w:rsidR="00B44041">
        <w:instrText xml:space="preserve"> \* MERGEFORMAT </w:instrText>
      </w:r>
      <w:r w:rsidR="001C37B6" w:rsidRPr="00B44041">
        <w:fldChar w:fldCharType="separate"/>
      </w:r>
      <w:proofErr w:type="gramStart"/>
      <w:r w:rsidR="00A16BC6" w:rsidRPr="00B44041">
        <w:t>22.2</w:t>
      </w:r>
      <w:r w:rsidR="001C37B6" w:rsidRPr="00B44041">
        <w:fldChar w:fldCharType="end"/>
      </w:r>
      <w:r w:rsidR="009F75B3">
        <w:t xml:space="preserve"> </w:t>
      </w:r>
      <w:r w:rsidR="001C37B6" w:rsidRPr="00B44041">
        <w:t>Smlouvy</w:t>
      </w:r>
      <w:proofErr w:type="gramEnd"/>
      <w:r w:rsidR="001C37B6">
        <w:t xml:space="preserve"> </w:t>
      </w:r>
      <w:r w:rsidRPr="00184098">
        <w:t xml:space="preserve">Vlastníkovi Jistotu ve </w:t>
      </w:r>
      <w:r w:rsidRPr="00AE116C">
        <w:t xml:space="preserve">výši </w:t>
      </w:r>
      <w:r w:rsidR="00AE116C" w:rsidRPr="00AE116C">
        <w:t>4</w:t>
      </w:r>
      <w:r w:rsidR="009F75B3" w:rsidRPr="00AE116C">
        <w:t>00 000</w:t>
      </w:r>
      <w:r w:rsidRPr="00AE116C">
        <w:t>,- Kč</w:t>
      </w:r>
      <w:r w:rsidRPr="00184098">
        <w:t xml:space="preserve"> (slovy:</w:t>
      </w:r>
      <w:r w:rsidR="009F75B3">
        <w:t xml:space="preserve"> </w:t>
      </w:r>
      <w:proofErr w:type="spellStart"/>
      <w:r w:rsidR="00AE116C">
        <w:t>čtyřista</w:t>
      </w:r>
      <w:r w:rsidR="009F75B3">
        <w:t>tisíc</w:t>
      </w:r>
      <w:proofErr w:type="spellEnd"/>
      <w:r w:rsidRPr="00184098">
        <w:t xml:space="preserve"> korun českých) splňující požadavky Vlastníka stanovené v </w:t>
      </w:r>
      <w:r w:rsidRPr="00B44041">
        <w:t xml:space="preserve">Příloze č. </w:t>
      </w:r>
      <w:r w:rsidR="000E59B7" w:rsidRPr="00B44041">
        <w:t>8</w:t>
      </w:r>
      <w:r w:rsidR="00AE6C99" w:rsidRPr="00B44041">
        <w:t xml:space="preserve"> k této</w:t>
      </w:r>
      <w:r w:rsidR="00AE6C99">
        <w:t xml:space="preserve"> Smlouvě </w:t>
      </w:r>
      <w:r w:rsidRPr="00184098">
        <w:t xml:space="preserve">(dále jen </w:t>
      </w:r>
      <w:r w:rsidRPr="00AE6C99">
        <w:rPr>
          <w:b/>
        </w:rPr>
        <w:t>„Jistota“</w:t>
      </w:r>
      <w:r w:rsidRPr="00184098">
        <w:t>).</w:t>
      </w:r>
    </w:p>
    <w:p w14:paraId="132515DA" w14:textId="77777777" w:rsidR="00D62A5C" w:rsidRPr="00184098" w:rsidRDefault="00D62A5C" w:rsidP="00BA2212">
      <w:pPr>
        <w:pStyle w:val="Nadpis3"/>
      </w:pPr>
      <w:r w:rsidRPr="00184098">
        <w:t>Vlastník se vůči Provozovateli zavazuje, že uplatní práva z Jistoty pouze v případě:</w:t>
      </w:r>
    </w:p>
    <w:p w14:paraId="10C41268" w14:textId="77777777" w:rsidR="00D62A5C" w:rsidRPr="00184098" w:rsidRDefault="009B1B6C" w:rsidP="00AA27F1">
      <w:pPr>
        <w:pStyle w:val="Nadpis4"/>
      </w:pPr>
      <w:r>
        <w:t>Hrubého Porušení Smlouvy</w:t>
      </w:r>
      <w:r w:rsidR="00D62A5C" w:rsidRPr="00184098">
        <w:t>; nebo</w:t>
      </w:r>
    </w:p>
    <w:p w14:paraId="4D02DAD3" w14:textId="77777777" w:rsidR="00D62A5C" w:rsidRPr="00184098" w:rsidRDefault="00D62A5C" w:rsidP="00AA27F1">
      <w:pPr>
        <w:pStyle w:val="Nadpis4"/>
      </w:pPr>
      <w:r w:rsidRPr="00184098">
        <w:t>nároků na náhradu škody způsobené Provozovatelem.</w:t>
      </w:r>
    </w:p>
    <w:p w14:paraId="0191AF97" w14:textId="77777777" w:rsidR="00D62A5C" w:rsidRDefault="00D62A5C" w:rsidP="00AA27F1">
      <w:pPr>
        <w:pStyle w:val="Nadpis4"/>
        <w:numPr>
          <w:ilvl w:val="0"/>
          <w:numId w:val="0"/>
        </w:numPr>
        <w:ind w:left="709"/>
      </w:pPr>
      <w:r w:rsidRPr="00184098">
        <w:t xml:space="preserve">Provozovatel je povinen doplnit peněžní prostředky Jistoty na původní výši, pokud Vlastník peněžní prostředky z Jistoty oprávněně čerpal, a to do jednoho měsíce od doručení písemné výzvy Vlastníka Provozovateli. Vlastník </w:t>
      </w:r>
      <w:r w:rsidR="00AE6C99">
        <w:t xml:space="preserve">je </w:t>
      </w:r>
      <w:r w:rsidRPr="00184098">
        <w:t xml:space="preserve">povinen </w:t>
      </w:r>
      <w:r w:rsidR="00AE6C99">
        <w:t xml:space="preserve">vrátit </w:t>
      </w:r>
      <w:r w:rsidR="00411B71">
        <w:t xml:space="preserve">Jistotu </w:t>
      </w:r>
      <w:r w:rsidR="00411B71" w:rsidRPr="0049058A">
        <w:t>s příslušenstvím, pokud nebyla oprávněně čerpána Vlastníkem</w:t>
      </w:r>
      <w:r w:rsidR="00411B71" w:rsidRPr="00184098">
        <w:t xml:space="preserve"> </w:t>
      </w:r>
      <w:r w:rsidR="005A700D">
        <w:t xml:space="preserve">nejpozději </w:t>
      </w:r>
      <w:r w:rsidR="00412CDF">
        <w:t xml:space="preserve">do </w:t>
      </w:r>
      <w:r w:rsidRPr="00184098">
        <w:t>jednoho měsíce po Dni Vypořádání.</w:t>
      </w:r>
    </w:p>
    <w:p w14:paraId="4D09ECA7" w14:textId="4C8D65B6" w:rsidR="00411B71" w:rsidRDefault="00411B71" w:rsidP="00411B71">
      <w:pPr>
        <w:pStyle w:val="Nadpis2"/>
      </w:pPr>
      <w:bookmarkStart w:id="402" w:name="_Toc269736879"/>
      <w:bookmarkStart w:id="403" w:name="_Toc491781917"/>
      <w:r>
        <w:t>Důsledky prodlení Provozovatele</w:t>
      </w:r>
      <w:bookmarkEnd w:id="402"/>
      <w:bookmarkEnd w:id="403"/>
    </w:p>
    <w:p w14:paraId="10C8905F" w14:textId="77777777" w:rsidR="00411B71" w:rsidRPr="00E71949" w:rsidRDefault="00411B71" w:rsidP="00411B71">
      <w:pPr>
        <w:pStyle w:val="Nadpis3"/>
      </w:pPr>
      <w:r w:rsidRPr="00E71949">
        <w:t>Pro případ prodlení Provozovatel</w:t>
      </w:r>
      <w:r w:rsidR="00B66188">
        <w:t>e</w:t>
      </w:r>
      <w:r w:rsidRPr="00E71949">
        <w:t xml:space="preserve"> </w:t>
      </w:r>
      <w:r>
        <w:t xml:space="preserve">s plněním peněžitého závazku vůči Vlastníkovi, včetně povinnosti hradit Nájemné, je Provozovatel </w:t>
      </w:r>
      <w:r w:rsidRPr="00E71949">
        <w:t xml:space="preserve">povinen uhradit </w:t>
      </w:r>
      <w:r>
        <w:t xml:space="preserve">Vlastníkovi </w:t>
      </w:r>
      <w:r w:rsidRPr="00E71949">
        <w:t>úrok z prodlení určený předpisy práva občanského.</w:t>
      </w:r>
    </w:p>
    <w:p w14:paraId="7957594F" w14:textId="77777777" w:rsidR="00D62A5C" w:rsidRPr="00184098" w:rsidRDefault="008563FC" w:rsidP="00496C92">
      <w:pPr>
        <w:pStyle w:val="Nadpis1"/>
      </w:pPr>
      <w:bookmarkStart w:id="404" w:name="_Toc491781918"/>
      <w:r>
        <w:lastRenderedPageBreak/>
        <w:t>UKONČENÍ SMLOUVY</w:t>
      </w:r>
      <w:bookmarkEnd w:id="404"/>
    </w:p>
    <w:p w14:paraId="270A32DF" w14:textId="77777777" w:rsidR="007E0D79" w:rsidRDefault="00AE6C99" w:rsidP="003D536A">
      <w:pPr>
        <w:pStyle w:val="Nadpis2"/>
      </w:pPr>
      <w:bookmarkStart w:id="405" w:name="_Toc491781919"/>
      <w:r>
        <w:t>Ukončení Smlouvy dohodou</w:t>
      </w:r>
      <w:bookmarkEnd w:id="405"/>
    </w:p>
    <w:p w14:paraId="4D4E6290" w14:textId="77777777" w:rsidR="00D62A5C" w:rsidRDefault="00D62A5C" w:rsidP="00AA27F1">
      <w:pPr>
        <w:pStyle w:val="Nadpis4"/>
      </w:pPr>
      <w:r w:rsidRPr="00184098">
        <w:t xml:space="preserve">Tato Smlouva může být ukončena písemnou dohodou Smluvních </w:t>
      </w:r>
      <w:r w:rsidR="00AE6C99">
        <w:t>S</w:t>
      </w:r>
      <w:r w:rsidRPr="00184098">
        <w:t xml:space="preserve">tran. </w:t>
      </w:r>
    </w:p>
    <w:p w14:paraId="53280813" w14:textId="7ADC1006" w:rsidR="00AE6C99" w:rsidRDefault="00AE6C99" w:rsidP="003D536A">
      <w:pPr>
        <w:pStyle w:val="Nadpis2"/>
      </w:pPr>
      <w:bookmarkStart w:id="406" w:name="_Ref268767772"/>
      <w:bookmarkStart w:id="407" w:name="_Toc491781920"/>
      <w:r>
        <w:t>Ukončení Smlouvy výpovědí Vlastníka</w:t>
      </w:r>
      <w:bookmarkEnd w:id="406"/>
      <w:bookmarkEnd w:id="407"/>
    </w:p>
    <w:p w14:paraId="41CAB1F8" w14:textId="77777777" w:rsidR="00D62A5C" w:rsidRPr="00184098" w:rsidRDefault="00D62A5C" w:rsidP="00AA27F1">
      <w:pPr>
        <w:pStyle w:val="Nadpis4"/>
        <w:numPr>
          <w:ilvl w:val="0"/>
          <w:numId w:val="0"/>
        </w:numPr>
        <w:ind w:left="709"/>
      </w:pPr>
      <w:r w:rsidRPr="00184098">
        <w:t xml:space="preserve">Tato Smlouva může být před uplynutím Doby Provozování ukončena výpovědí ze strany Vlastníka, jestliže je splněna kterákoli z těchto podmínek (dále jen </w:t>
      </w:r>
      <w:r w:rsidRPr="00AE6C99">
        <w:rPr>
          <w:b/>
        </w:rPr>
        <w:t>„</w:t>
      </w:r>
      <w:r w:rsidR="009B1B6C">
        <w:rPr>
          <w:b/>
        </w:rPr>
        <w:t>Hrubé Porušení Smlouvy</w:t>
      </w:r>
      <w:r w:rsidRPr="00AE6C99">
        <w:rPr>
          <w:b/>
        </w:rPr>
        <w:t>“</w:t>
      </w:r>
      <w:r w:rsidRPr="00184098">
        <w:t>):</w:t>
      </w:r>
    </w:p>
    <w:p w14:paraId="181A549B" w14:textId="77777777" w:rsidR="00D62A5C" w:rsidRPr="008377D1" w:rsidRDefault="00D62A5C" w:rsidP="00AA27F1">
      <w:pPr>
        <w:pStyle w:val="Nadpis4"/>
      </w:pPr>
      <w:r w:rsidRPr="008377D1">
        <w:t xml:space="preserve">Provozovatel ztratí trvale nebo dlouhodobě podnikatelské oprávnění k výkonu činností, </w:t>
      </w:r>
      <w:r w:rsidR="008A1FDA">
        <w:br/>
      </w:r>
      <w:r w:rsidRPr="008377D1">
        <w:t xml:space="preserve">k nimž se touto </w:t>
      </w:r>
      <w:r w:rsidR="00A86DE0">
        <w:t>S</w:t>
      </w:r>
      <w:r w:rsidRPr="008377D1">
        <w:t>mlouvou zavazuje;</w:t>
      </w:r>
    </w:p>
    <w:p w14:paraId="452C8C29" w14:textId="77777777" w:rsidR="00D62A5C" w:rsidRDefault="00D62A5C" w:rsidP="00AA27F1">
      <w:pPr>
        <w:pStyle w:val="Nadpis4"/>
      </w:pPr>
      <w:r w:rsidRPr="008377D1">
        <w:t xml:space="preserve">Provozovatel porušuje právní předpisy upravující výkon Provozování či povinnosti vyplývající z této Smlouvy, a tento stav neodstraní ani v dodatečné přiměřené lhůtě mu k </w:t>
      </w:r>
      <w:r w:rsidRPr="000677A2">
        <w:t>tomu Vlastníkem poskytnuté;</w:t>
      </w:r>
    </w:p>
    <w:p w14:paraId="5909D02B" w14:textId="77777777" w:rsidR="001C32D9" w:rsidRPr="00184098" w:rsidRDefault="001C32D9" w:rsidP="00AA27F1">
      <w:pPr>
        <w:pStyle w:val="Nadpis4"/>
      </w:pPr>
      <w:r>
        <w:t xml:space="preserve">Provozovatel poruší zákaz změny kontroly uvedený v </w:t>
      </w:r>
      <w:r w:rsidRPr="00B44041">
        <w:t>článku 15.3 této Smlouvy</w:t>
      </w:r>
      <w:r>
        <w:t xml:space="preserve">; </w:t>
      </w:r>
      <w:r w:rsidRPr="00184098">
        <w:t xml:space="preserve"> </w:t>
      </w:r>
    </w:p>
    <w:p w14:paraId="6883E234" w14:textId="7449DD91" w:rsidR="00D62A5C" w:rsidRPr="000677A2" w:rsidRDefault="00D62A5C" w:rsidP="00AA27F1">
      <w:pPr>
        <w:pStyle w:val="Nadpis4"/>
      </w:pPr>
      <w:r w:rsidRPr="000677A2">
        <w:t xml:space="preserve">Provozovatel celkově dosáhne v období bezprostředně po sobě následujících 36 (slovy: </w:t>
      </w:r>
      <w:proofErr w:type="spellStart"/>
      <w:r w:rsidRPr="000677A2">
        <w:t>třicetišesti</w:t>
      </w:r>
      <w:proofErr w:type="spellEnd"/>
      <w:r w:rsidRPr="000677A2">
        <w:t xml:space="preserve">) měsíců trvání této Smlouvy více </w:t>
      </w:r>
      <w:r w:rsidR="0082376D">
        <w:t>než</w:t>
      </w:r>
      <w:r w:rsidR="0082376D" w:rsidRPr="000677A2">
        <w:t xml:space="preserve"> </w:t>
      </w:r>
      <w:r w:rsidR="008A2C09">
        <w:t xml:space="preserve">30 </w:t>
      </w:r>
      <w:r w:rsidRPr="000677A2">
        <w:t>smluvních pokutových bodů;</w:t>
      </w:r>
    </w:p>
    <w:p w14:paraId="2689C3E7" w14:textId="77777777" w:rsidR="00D62A5C" w:rsidRPr="00B44041" w:rsidRDefault="00D62A5C" w:rsidP="00AA27F1">
      <w:pPr>
        <w:pStyle w:val="Nadpis4"/>
      </w:pPr>
      <w:r w:rsidRPr="000677A2">
        <w:t xml:space="preserve">Provozovatel je v prodlení s předložením roční zprávy o provozování </w:t>
      </w:r>
      <w:r w:rsidR="00A86DE0" w:rsidRPr="00B44041">
        <w:t xml:space="preserve">dle čl. </w:t>
      </w:r>
      <w:r w:rsidR="00E17170" w:rsidRPr="00B44041">
        <w:fldChar w:fldCharType="begin"/>
      </w:r>
      <w:r w:rsidR="00E17170" w:rsidRPr="00B44041">
        <w:instrText xml:space="preserve"> REF _Ref268771466 \w \h </w:instrText>
      </w:r>
      <w:r w:rsidR="00B44041">
        <w:instrText xml:space="preserve"> \* MERGEFORMAT </w:instrText>
      </w:r>
      <w:r w:rsidR="00E17170" w:rsidRPr="00B44041">
        <w:fldChar w:fldCharType="separate"/>
      </w:r>
      <w:proofErr w:type="gramStart"/>
      <w:r w:rsidR="00A16BC6" w:rsidRPr="00B44041">
        <w:t>14.1(b)</w:t>
      </w:r>
      <w:r w:rsidR="00E17170" w:rsidRPr="00B44041">
        <w:fldChar w:fldCharType="end"/>
      </w:r>
      <w:r w:rsidR="00193FCA" w:rsidRPr="00B44041">
        <w:t xml:space="preserve"> </w:t>
      </w:r>
      <w:r w:rsidR="00A86DE0" w:rsidRPr="00B44041">
        <w:t>této</w:t>
      </w:r>
      <w:proofErr w:type="gramEnd"/>
      <w:r w:rsidR="00A86DE0" w:rsidRPr="00B44041">
        <w:t xml:space="preserve"> Smlouvy, </w:t>
      </w:r>
      <w:r w:rsidRPr="00B44041">
        <w:t xml:space="preserve">po dobu delší než 90 dnů; </w:t>
      </w:r>
    </w:p>
    <w:p w14:paraId="0E2D34AF" w14:textId="77777777" w:rsidR="00D62A5C" w:rsidRPr="007E0D79" w:rsidRDefault="00D62A5C" w:rsidP="00AA27F1">
      <w:pPr>
        <w:pStyle w:val="Nadpis4"/>
      </w:pPr>
      <w:r w:rsidRPr="00B44041">
        <w:t>Provozovatel se dopustil záměrného zkreslení vstupů do monitorovacího systému, kt</w:t>
      </w:r>
      <w:r w:rsidR="00B44041" w:rsidRPr="00B44041">
        <w:t xml:space="preserve">erý zahrnuje monitoring dle čl. </w:t>
      </w:r>
      <w:r w:rsidR="00E17170" w:rsidRPr="00B44041">
        <w:fldChar w:fldCharType="begin"/>
      </w:r>
      <w:r w:rsidR="00E17170" w:rsidRPr="00B44041">
        <w:instrText xml:space="preserve"> REF _Ref268769203 \w \h </w:instrText>
      </w:r>
      <w:r w:rsidR="00B44041">
        <w:instrText xml:space="preserve"> \* MERGEFORMAT </w:instrText>
      </w:r>
      <w:r w:rsidR="00E17170" w:rsidRPr="00B44041">
        <w:fldChar w:fldCharType="separate"/>
      </w:r>
      <w:r w:rsidR="00A16BC6" w:rsidRPr="00B44041">
        <w:t>14</w:t>
      </w:r>
      <w:r w:rsidR="00E17170" w:rsidRPr="00B44041">
        <w:fldChar w:fldCharType="end"/>
      </w:r>
      <w:r w:rsidR="00193FCA" w:rsidRPr="00B44041">
        <w:t xml:space="preserve"> </w:t>
      </w:r>
      <w:r w:rsidRPr="00B44041">
        <w:t xml:space="preserve">této Smlouvy a výkonové ukazatele dle čl. </w:t>
      </w:r>
      <w:r w:rsidR="00E17170" w:rsidRPr="00B44041">
        <w:fldChar w:fldCharType="begin"/>
      </w:r>
      <w:r w:rsidR="00E17170" w:rsidRPr="00B44041">
        <w:instrText xml:space="preserve"> REF _Ref268771912 \w \h </w:instrText>
      </w:r>
      <w:r w:rsidR="00B44041">
        <w:instrText xml:space="preserve"> \* MERGEFORMAT </w:instrText>
      </w:r>
      <w:r w:rsidR="00E17170" w:rsidRPr="00B44041">
        <w:fldChar w:fldCharType="separate"/>
      </w:r>
      <w:r w:rsidR="00A16BC6" w:rsidRPr="00B44041">
        <w:t>10</w:t>
      </w:r>
      <w:r w:rsidR="00E17170" w:rsidRPr="00B44041">
        <w:fldChar w:fldCharType="end"/>
      </w:r>
      <w:r w:rsidR="00193FCA" w:rsidRPr="00B44041">
        <w:t xml:space="preserve"> </w:t>
      </w:r>
      <w:r w:rsidRPr="00B44041">
        <w:t>této</w:t>
      </w:r>
      <w:r w:rsidRPr="000677A2">
        <w:t xml:space="preserve"> Smlouvy, nebo</w:t>
      </w:r>
      <w:r w:rsidRPr="007E0D79">
        <w:t xml:space="preserve"> výstupů z něj;</w:t>
      </w:r>
      <w:r w:rsidR="00241095">
        <w:t xml:space="preserve"> nebo</w:t>
      </w:r>
    </w:p>
    <w:p w14:paraId="774AE727" w14:textId="77777777" w:rsidR="00D62A5C" w:rsidRDefault="00D62A5C" w:rsidP="00AA27F1">
      <w:pPr>
        <w:pStyle w:val="Nadpis4"/>
      </w:pPr>
      <w:r w:rsidRPr="007E0D79">
        <w:t xml:space="preserve">Provozovatel řádně neplní i přes písemné upozornění Vlastníka své peněžité závazky po dobu delší než dva (2) měsíce. </w:t>
      </w:r>
    </w:p>
    <w:p w14:paraId="0F92AB3F" w14:textId="602AFF1F" w:rsidR="00AE6C99" w:rsidRDefault="00AE6C99" w:rsidP="003D536A">
      <w:pPr>
        <w:pStyle w:val="Nadpis2"/>
      </w:pPr>
      <w:bookmarkStart w:id="408" w:name="_Toc491781921"/>
      <w:r>
        <w:t>Ukončení Smlouvy výpovědí Provozovatele</w:t>
      </w:r>
      <w:bookmarkEnd w:id="408"/>
    </w:p>
    <w:p w14:paraId="08C04EE8" w14:textId="77777777" w:rsidR="00D62A5C" w:rsidRPr="00184098" w:rsidRDefault="00D62A5C" w:rsidP="000C171E">
      <w:pPr>
        <w:pStyle w:val="Nadpis3"/>
      </w:pPr>
      <w:r w:rsidRPr="00184098">
        <w:t xml:space="preserve">Tato Smlouva může být před uplynutím Doby Provozování ukončena výpovědí ze strany Provozovatele, jestliže Vlastník neposkytuje Provozovateli </w:t>
      </w:r>
      <w:r w:rsidR="00411B71">
        <w:t>nutnou</w:t>
      </w:r>
      <w:r w:rsidR="00411B71" w:rsidRPr="00184098">
        <w:t xml:space="preserve"> </w:t>
      </w:r>
      <w:r w:rsidRPr="00184098">
        <w:t>součinnost, ač se k ní touto Smlouvou zavázal, nebo Provozovateli jinak brání v užívání Majetku či plnění povinností dle této Smlouvy, a tento stav neodstraní ani v dodatečné přiměřené lhůtě</w:t>
      </w:r>
      <w:r w:rsidR="009E5240">
        <w:t>, kterou</w:t>
      </w:r>
      <w:r w:rsidRPr="00184098">
        <w:t xml:space="preserve"> mu k tomu Provozovatel</w:t>
      </w:r>
      <w:r w:rsidR="00411B71">
        <w:t xml:space="preserve"> písemně</w:t>
      </w:r>
      <w:r w:rsidRPr="00184098">
        <w:t xml:space="preserve"> poskytn</w:t>
      </w:r>
      <w:r w:rsidR="000C171E">
        <w:t>e</w:t>
      </w:r>
      <w:r w:rsidRPr="00184098">
        <w:t>.</w:t>
      </w:r>
    </w:p>
    <w:p w14:paraId="549FC48A" w14:textId="77777777" w:rsidR="007E0D79" w:rsidRDefault="007E0D79" w:rsidP="003D536A">
      <w:pPr>
        <w:pStyle w:val="Nadpis2"/>
      </w:pPr>
      <w:bookmarkStart w:id="409" w:name="_Toc491781922"/>
      <w:r>
        <w:t>Výpovědní lhůta</w:t>
      </w:r>
      <w:bookmarkEnd w:id="409"/>
    </w:p>
    <w:p w14:paraId="1043CD0F" w14:textId="74CFC925" w:rsidR="00D62A5C" w:rsidRPr="00184098" w:rsidRDefault="00D62A5C" w:rsidP="007E0D79">
      <w:pPr>
        <w:pStyle w:val="Nadpis3"/>
      </w:pPr>
      <w:r w:rsidRPr="00184098">
        <w:t xml:space="preserve">Výpovědní lhůta pro ukončení Smlouvy se sjednává na </w:t>
      </w:r>
      <w:r w:rsidR="00101979">
        <w:t>6 měsíců</w:t>
      </w:r>
      <w:r w:rsidRPr="00184098">
        <w:t xml:space="preserve"> pro obě Smluvní Strany, její běh začíná prvním dnem měsíce následujícího po doručení výpovědi druhé </w:t>
      </w:r>
      <w:r w:rsidR="00A86DE0">
        <w:t>Smluvní S</w:t>
      </w:r>
      <w:r w:rsidRPr="00184098">
        <w:t>traně.</w:t>
      </w:r>
    </w:p>
    <w:p w14:paraId="141E73A5" w14:textId="77777777" w:rsidR="007E0D79" w:rsidRDefault="007E0D79" w:rsidP="003D536A">
      <w:pPr>
        <w:pStyle w:val="Nadpis2"/>
      </w:pPr>
      <w:bookmarkStart w:id="410" w:name="_Toc491781923"/>
      <w:r>
        <w:t>Postup při Sporu</w:t>
      </w:r>
      <w:bookmarkEnd w:id="410"/>
    </w:p>
    <w:p w14:paraId="6F474772" w14:textId="77777777" w:rsidR="00D62A5C" w:rsidRPr="00184098" w:rsidRDefault="00D62A5C" w:rsidP="007E0D79">
      <w:pPr>
        <w:pStyle w:val="Nadpis3"/>
      </w:pPr>
      <w:r w:rsidRPr="00184098">
        <w:t xml:space="preserve">Obě </w:t>
      </w:r>
      <w:r w:rsidR="00A86DE0">
        <w:t>Smluvní S</w:t>
      </w:r>
      <w:r w:rsidRPr="00184098">
        <w:t xml:space="preserve">trany se zavazují, že při </w:t>
      </w:r>
      <w:r w:rsidR="007E0D79">
        <w:t>S</w:t>
      </w:r>
      <w:r w:rsidRPr="00184098">
        <w:t>porech o to, zda výpovědní důvod existuje či nikoli, budou aplikovat postup pro řešení Sporů dle čl</w:t>
      </w:r>
      <w:r w:rsidRPr="00B44041">
        <w:t xml:space="preserve">. </w:t>
      </w:r>
      <w:r w:rsidR="00E17170" w:rsidRPr="00B44041">
        <w:fldChar w:fldCharType="begin"/>
      </w:r>
      <w:r w:rsidR="00E17170" w:rsidRPr="00B44041">
        <w:instrText xml:space="preserve"> REF _Ref268771923 \w \h </w:instrText>
      </w:r>
      <w:r w:rsidR="00B44041">
        <w:instrText xml:space="preserve"> \* MERGEFORMAT </w:instrText>
      </w:r>
      <w:r w:rsidR="00E17170" w:rsidRPr="00B44041">
        <w:fldChar w:fldCharType="separate"/>
      </w:r>
      <w:r w:rsidR="00A16BC6" w:rsidRPr="00B44041">
        <w:t>23</w:t>
      </w:r>
      <w:r w:rsidR="00E17170" w:rsidRPr="00B44041">
        <w:fldChar w:fldCharType="end"/>
      </w:r>
      <w:r w:rsidRPr="00B44041">
        <w:t xml:space="preserve"> této</w:t>
      </w:r>
      <w:r w:rsidRPr="00184098">
        <w:t xml:space="preserve"> Smlouvy.</w:t>
      </w:r>
    </w:p>
    <w:p w14:paraId="1C8CDDB2" w14:textId="77777777" w:rsidR="00D62A5C" w:rsidRPr="00184098" w:rsidRDefault="008563FC" w:rsidP="00496C92">
      <w:pPr>
        <w:pStyle w:val="Nadpis1"/>
      </w:pPr>
      <w:bookmarkStart w:id="411" w:name="_Ref268771587"/>
      <w:bookmarkStart w:id="412" w:name="_Toc491781924"/>
      <w:r>
        <w:t>PŘEDÁVACÍ PROCES PŘI UKONČENÍ SMLOUVY</w:t>
      </w:r>
      <w:bookmarkEnd w:id="411"/>
      <w:bookmarkEnd w:id="412"/>
    </w:p>
    <w:p w14:paraId="6321C41D" w14:textId="77777777" w:rsidR="00A86DE0" w:rsidRDefault="00A86DE0" w:rsidP="003D536A">
      <w:pPr>
        <w:pStyle w:val="Nadpis2"/>
      </w:pPr>
      <w:bookmarkStart w:id="413" w:name="_Toc491781925"/>
      <w:r>
        <w:t>Základní ustanovení – vrácení Majetku zpět Vlastníkovi</w:t>
      </w:r>
      <w:bookmarkEnd w:id="413"/>
    </w:p>
    <w:p w14:paraId="216D6D32" w14:textId="77777777" w:rsidR="00A86DE0" w:rsidRDefault="00A86DE0" w:rsidP="00BA2212">
      <w:pPr>
        <w:pStyle w:val="Nadpis3"/>
      </w:pPr>
      <w:r w:rsidRPr="00A86DE0">
        <w:t xml:space="preserve">Provozovatel se zavazuje předat Majetek zpět Vlastníkovi ke Dni Skončení ve stavu, který odpovídá běžnému opotřebení při řádném provádění údržby, není-li Smluvními stranami </w:t>
      </w:r>
      <w:r w:rsidRPr="00A86DE0">
        <w:lastRenderedPageBreak/>
        <w:t>sjednáno jinak. Podrobnosti k procesu předání majetku mezi Sm</w:t>
      </w:r>
      <w:r w:rsidR="005F58F5">
        <w:t>luvními Stranami jsou uvedeny v </w:t>
      </w:r>
      <w:r w:rsidRPr="00A86DE0">
        <w:t xml:space="preserve">Příloze č. </w:t>
      </w:r>
      <w:r w:rsidRPr="00B44041">
        <w:t>6</w:t>
      </w:r>
      <w:r w:rsidR="00D81062">
        <w:t xml:space="preserve"> k této Smlouvě.</w:t>
      </w:r>
      <w:r w:rsidRPr="00A86DE0">
        <w:t xml:space="preserve"> Podrobnější pravidla předávání a převzetí Majetku Smluvními Stranami</w:t>
      </w:r>
      <w:r>
        <w:t>.</w:t>
      </w:r>
    </w:p>
    <w:p w14:paraId="7E02D6C6" w14:textId="77777777" w:rsidR="00BA2212" w:rsidRDefault="00BA2212" w:rsidP="003D536A">
      <w:pPr>
        <w:pStyle w:val="Nadpis2"/>
      </w:pPr>
      <w:bookmarkStart w:id="414" w:name="_Toc491781926"/>
      <w:r>
        <w:t>Povinnosti Provozovatele</w:t>
      </w:r>
      <w:bookmarkEnd w:id="414"/>
    </w:p>
    <w:p w14:paraId="4DF6724C" w14:textId="77777777" w:rsidR="00D62A5C" w:rsidRPr="00184098" w:rsidRDefault="00D62A5C" w:rsidP="00BA2212">
      <w:pPr>
        <w:pStyle w:val="Nadpis3"/>
      </w:pPr>
      <w:r w:rsidRPr="00184098">
        <w:t>Provozovatel se zavazuje:</w:t>
      </w:r>
    </w:p>
    <w:p w14:paraId="028BBDEE" w14:textId="77777777" w:rsidR="00F67012" w:rsidRDefault="00F67012" w:rsidP="00AA27F1">
      <w:pPr>
        <w:pStyle w:val="Nadpis4"/>
      </w:pPr>
      <w:r w:rsidRPr="00F67012">
        <w:t xml:space="preserve">předat Majetek zpět Vlastníkovi ke Dni Skončení ve stavu, který odpovídá běžnému opotřebení při řádném provádění </w:t>
      </w:r>
      <w:r w:rsidR="00A86DE0">
        <w:t>Ú</w:t>
      </w:r>
      <w:r w:rsidRPr="00F67012">
        <w:t>držby, není-li Sm</w:t>
      </w:r>
      <w:r>
        <w:t>luvními stranami sjednáno jinak;</w:t>
      </w:r>
    </w:p>
    <w:p w14:paraId="460211A7" w14:textId="77777777" w:rsidR="00F67012" w:rsidRDefault="00F67012" w:rsidP="00AA27F1">
      <w:pPr>
        <w:pStyle w:val="Nadpis4"/>
      </w:pPr>
      <w:r>
        <w:t xml:space="preserve">předat Vlastníkovi seznam zaměstnanců, u kterých může dojít k přechodu práv a povinností </w:t>
      </w:r>
      <w:r w:rsidR="00690A43">
        <w:br/>
      </w:r>
      <w:r>
        <w:t xml:space="preserve">z pracovněprávních vztahů dle ustanovení § 338 odst. 2 </w:t>
      </w:r>
      <w:r w:rsidR="00A86DE0">
        <w:t>zákona č. 262/2006 Sb., z</w:t>
      </w:r>
      <w:r>
        <w:t xml:space="preserve">ákoníku </w:t>
      </w:r>
      <w:r w:rsidR="00A86DE0">
        <w:t>práce, ve znění pozdějších předpisů</w:t>
      </w:r>
      <w:r>
        <w:t xml:space="preserve"> v důsledku uzavření nové provozní smlouvy </w:t>
      </w:r>
      <w:r w:rsidR="00690A43">
        <w:br/>
      </w:r>
      <w:r>
        <w:t>s provozovatelem odlišným od Provozovatele a zároveň přehled mzdových nákladů na tyto zaměstnance strukturovaný dle druhu vykonávané práce; a</w:t>
      </w:r>
    </w:p>
    <w:p w14:paraId="586C045E" w14:textId="77777777" w:rsidR="00F67012" w:rsidRDefault="00F67012" w:rsidP="00AA27F1">
      <w:pPr>
        <w:pStyle w:val="Nadpis4"/>
      </w:pPr>
      <w:r>
        <w:t xml:space="preserve">poskytnout Vlastníkovi při předání veškerou potřebnou součinnost tak, aby došlo </w:t>
      </w:r>
      <w:r w:rsidR="00690A43">
        <w:br/>
      </w:r>
      <w:r>
        <w:t xml:space="preserve">k bezodkladnému převzetí Majetku a jeho bezprostředně navazujícímu plynulému </w:t>
      </w:r>
      <w:r w:rsidR="00690A43">
        <w:br/>
      </w:r>
      <w:r>
        <w:t>a bezpečnému Provozování Vlastníkem či novým provozovatelem.</w:t>
      </w:r>
    </w:p>
    <w:p w14:paraId="42F06CAE" w14:textId="3023DDD3" w:rsidR="00076E3C" w:rsidRDefault="00D62A5C" w:rsidP="00AA27F1">
      <w:pPr>
        <w:pStyle w:val="Nadpis4"/>
      </w:pPr>
      <w:r w:rsidRPr="00906DF2">
        <w:t>Po předání Majetku zejména spln</w:t>
      </w:r>
      <w:r w:rsidR="00BA2212" w:rsidRPr="00906DF2">
        <w:t>it</w:t>
      </w:r>
      <w:r w:rsidRPr="00906DF2">
        <w:t xml:space="preserve"> své smluvní závazky vůči Vlastníkovi, dokonč</w:t>
      </w:r>
      <w:r w:rsidR="00BA2212" w:rsidRPr="00906DF2">
        <w:t>it</w:t>
      </w:r>
      <w:r w:rsidRPr="00906DF2">
        <w:t xml:space="preserve"> zpracování aktualizované Majetkové Evidence a Provozní Evidence za poslední rok Provozování Kanalizací, poskytn</w:t>
      </w:r>
      <w:r w:rsidR="00BA2212" w:rsidRPr="00906DF2">
        <w:t>out</w:t>
      </w:r>
      <w:r w:rsidRPr="00906DF2">
        <w:t xml:space="preserve"> součinnost při vypořádání závazků Vlastníka v oblasti poplatků za vypouštění odpadních vod za poslední rok provozování a spln</w:t>
      </w:r>
      <w:r w:rsidR="00D24193" w:rsidRPr="00906DF2">
        <w:t>it</w:t>
      </w:r>
      <w:r w:rsidRPr="00906DF2">
        <w:t xml:space="preserve"> i ostatní povinnosti z této Smlouvy. </w:t>
      </w:r>
    </w:p>
    <w:p w14:paraId="1C862395" w14:textId="77777777" w:rsidR="00D62A5C" w:rsidRPr="00184098" w:rsidRDefault="00076E3C" w:rsidP="00AA27F1">
      <w:pPr>
        <w:pStyle w:val="Nadpis4"/>
      </w:pPr>
      <w:r>
        <w:t>d</w:t>
      </w:r>
      <w:r w:rsidR="00D62A5C" w:rsidRPr="00184098">
        <w:t>o Dne Vypořádání, nebude-li mezi Smluvními Stranami písemně dohodnuto jinak, udržovat v platnosti a účinnosti Jistotu a plnit povinnosti k vypořádání vztahů vyplývající z platebního mechanismu dle Smlouvy podle Přílohy č</w:t>
      </w:r>
      <w:r w:rsidR="00D62A5C" w:rsidRPr="00B44041">
        <w:t xml:space="preserve">. </w:t>
      </w:r>
      <w:r w:rsidR="007039B9" w:rsidRPr="00B44041">
        <w:t>5</w:t>
      </w:r>
      <w:r w:rsidR="00A86DE0" w:rsidRPr="00B44041">
        <w:t xml:space="preserve"> k</w:t>
      </w:r>
      <w:r w:rsidR="00A86DE0">
        <w:t> této Smlouvě</w:t>
      </w:r>
      <w:r w:rsidR="00D62A5C" w:rsidRPr="00184098">
        <w:t>.</w:t>
      </w:r>
    </w:p>
    <w:p w14:paraId="610FD2D5" w14:textId="5D5E4353" w:rsidR="00BA2212" w:rsidRDefault="00BA2212" w:rsidP="003D536A">
      <w:pPr>
        <w:pStyle w:val="Nadpis2"/>
      </w:pPr>
      <w:bookmarkStart w:id="415" w:name="_Toc491781927"/>
      <w:r>
        <w:t>Povinnosti Provozovatele ve vztahu k</w:t>
      </w:r>
      <w:r w:rsidR="00A86DE0">
        <w:t> výběru nového provozovatele</w:t>
      </w:r>
      <w:bookmarkEnd w:id="415"/>
    </w:p>
    <w:p w14:paraId="37182F10" w14:textId="77777777" w:rsidR="00D62A5C" w:rsidRPr="00184098" w:rsidRDefault="00D62A5C" w:rsidP="00BA2212">
      <w:pPr>
        <w:pStyle w:val="Nadpis3"/>
      </w:pPr>
      <w:r w:rsidRPr="00184098">
        <w:t xml:space="preserve">Smluvní strany se zavazují postupovat v období přípravy nového výběrového řízení způsobem, který nebude diskriminovat Provozovatele nebo ostatní účastníky nového výběrového řízení. Provozovatel se zavazuje v rámci přípravy a realizace nového výběrového řízení poskytovat Vlastníkovi </w:t>
      </w:r>
      <w:r w:rsidRPr="00B44041">
        <w:t xml:space="preserve">nezbytnou součinnost, zejména při poskytování informací vztahujících se k </w:t>
      </w:r>
      <w:r w:rsidR="00FE091F" w:rsidRPr="00B44041">
        <w:t>p</w:t>
      </w:r>
      <w:r w:rsidRPr="00B44041">
        <w:t xml:space="preserve">ředmětu </w:t>
      </w:r>
      <w:r w:rsidR="00FE091F" w:rsidRPr="00B44041">
        <w:t>s</w:t>
      </w:r>
      <w:r w:rsidRPr="00B44041">
        <w:t>mlouvy</w:t>
      </w:r>
      <w:r w:rsidR="00FE091F" w:rsidRPr="00B44041">
        <w:t xml:space="preserve"> dle </w:t>
      </w:r>
      <w:proofErr w:type="gramStart"/>
      <w:r w:rsidR="00FE091F" w:rsidRPr="00B44041">
        <w:t xml:space="preserve">článku </w:t>
      </w:r>
      <w:r w:rsidR="00FE091F" w:rsidRPr="00B44041">
        <w:fldChar w:fldCharType="begin"/>
      </w:r>
      <w:r w:rsidR="00FE091F" w:rsidRPr="00B44041">
        <w:instrText xml:space="preserve"> REF _Ref276714355 \w \h </w:instrText>
      </w:r>
      <w:r w:rsidR="00B44041">
        <w:instrText xml:space="preserve"> \* MERGEFORMAT </w:instrText>
      </w:r>
      <w:r w:rsidR="00FE091F" w:rsidRPr="00B44041">
        <w:fldChar w:fldCharType="separate"/>
      </w:r>
      <w:r w:rsidR="00A16BC6" w:rsidRPr="00B44041">
        <w:t>4.1</w:t>
      </w:r>
      <w:r w:rsidR="00FE091F" w:rsidRPr="00B44041">
        <w:fldChar w:fldCharType="end"/>
      </w:r>
      <w:r w:rsidR="00FE091F" w:rsidRPr="00B44041">
        <w:t xml:space="preserve"> Smlouvy</w:t>
      </w:r>
      <w:proofErr w:type="gramEnd"/>
      <w:r w:rsidRPr="00184098">
        <w:t xml:space="preserve">. </w:t>
      </w:r>
      <w:bookmarkStart w:id="416" w:name="_Toc252879485"/>
      <w:bookmarkEnd w:id="416"/>
    </w:p>
    <w:p w14:paraId="35D2520E" w14:textId="77777777" w:rsidR="00D62A5C" w:rsidRPr="00184098" w:rsidRDefault="008563FC" w:rsidP="00496C92">
      <w:pPr>
        <w:pStyle w:val="Nadpis1"/>
      </w:pPr>
      <w:bookmarkStart w:id="417" w:name="_Toc491781928"/>
      <w:r>
        <w:t>UZAVŘENÍ A ÚČINNOST SMLOUVY A DOBA JEJÍHO TRVÁNÍ</w:t>
      </w:r>
      <w:bookmarkEnd w:id="417"/>
      <w:r w:rsidR="00D62A5C" w:rsidRPr="00184098">
        <w:tab/>
      </w:r>
    </w:p>
    <w:p w14:paraId="60A2A35F" w14:textId="77777777" w:rsidR="00D24193" w:rsidRPr="00D24193" w:rsidRDefault="00D24193" w:rsidP="003D536A">
      <w:pPr>
        <w:pStyle w:val="Nadpis2"/>
      </w:pPr>
      <w:bookmarkStart w:id="418" w:name="_Toc491781929"/>
      <w:r w:rsidRPr="00D24193">
        <w:t>Účinnost Smlouvy</w:t>
      </w:r>
      <w:bookmarkEnd w:id="418"/>
    </w:p>
    <w:p w14:paraId="5A626DDE" w14:textId="77777777" w:rsidR="00D62A5C" w:rsidRPr="00184098" w:rsidRDefault="00D62A5C" w:rsidP="00D24193">
      <w:pPr>
        <w:pStyle w:val="Nadpis3"/>
      </w:pPr>
      <w:r w:rsidRPr="00184098">
        <w:t>Tato Smlouva je uzavřena a nabývá účinnosti dnem jejího pod</w:t>
      </w:r>
      <w:r w:rsidR="004B6EF8">
        <w:t>pisu oběma Smluvními Stranami a </w:t>
      </w:r>
      <w:r w:rsidRPr="00184098">
        <w:t>končí v Den Vypořádání, nevyplývá-li z kontextu Smlouvy, že určitá ustanovení této Smlouvy mají trvat i po tomto dni.</w:t>
      </w:r>
    </w:p>
    <w:p w14:paraId="0D1DCF3E" w14:textId="77777777" w:rsidR="00D24193" w:rsidRDefault="00076E3C" w:rsidP="003D536A">
      <w:pPr>
        <w:pStyle w:val="Nadpis2"/>
      </w:pPr>
      <w:bookmarkStart w:id="419" w:name="_Ref276714136"/>
      <w:bookmarkStart w:id="420" w:name="_Toc491781930"/>
      <w:r>
        <w:t xml:space="preserve">Zvláštní povinnosti </w:t>
      </w:r>
      <w:r w:rsidR="00D24193">
        <w:t xml:space="preserve">Provozovatele </w:t>
      </w:r>
      <w:r>
        <w:t>před Dnem Zahájení Provozování</w:t>
      </w:r>
      <w:bookmarkEnd w:id="419"/>
      <w:bookmarkEnd w:id="420"/>
    </w:p>
    <w:p w14:paraId="4BA43F16" w14:textId="37E69E6B" w:rsidR="00D62A5C" w:rsidRPr="00184098" w:rsidRDefault="00D62A5C" w:rsidP="00D24193">
      <w:pPr>
        <w:pStyle w:val="Nadpis3"/>
      </w:pPr>
      <w:r w:rsidRPr="00184098">
        <w:t xml:space="preserve">Provozovatel je povinen nejpozději </w:t>
      </w:r>
      <w:r w:rsidRPr="00460890">
        <w:t>do</w:t>
      </w:r>
      <w:r w:rsidR="00303DFD" w:rsidRPr="00460890">
        <w:t xml:space="preserve"> </w:t>
      </w:r>
      <w:r w:rsidR="00460890" w:rsidRPr="00460890">
        <w:t>Dne Zahájení Provozování</w:t>
      </w:r>
      <w:r w:rsidRPr="00184098">
        <w:t xml:space="preserve"> písemně prokázat Vlastníkovi, že splnil své povinnosti dle čl</w:t>
      </w:r>
      <w:r w:rsidRPr="00B44041">
        <w:t xml:space="preserve">. </w:t>
      </w:r>
      <w:r w:rsidR="00FF38B9" w:rsidRPr="00B44041">
        <w:fldChar w:fldCharType="begin"/>
      </w:r>
      <w:r w:rsidR="00FF38B9" w:rsidRPr="00B44041">
        <w:instrText xml:space="preserve"> REF _Ref268771966 \w \h </w:instrText>
      </w:r>
      <w:r w:rsidR="00B44041">
        <w:instrText xml:space="preserve"> \* MERGEFORMAT </w:instrText>
      </w:r>
      <w:r w:rsidR="00FF38B9" w:rsidRPr="00B44041">
        <w:fldChar w:fldCharType="separate"/>
      </w:r>
      <w:proofErr w:type="gramStart"/>
      <w:r w:rsidR="00A16BC6" w:rsidRPr="00B44041">
        <w:t>19.2</w:t>
      </w:r>
      <w:r w:rsidR="00FF38B9" w:rsidRPr="00B44041">
        <w:fldChar w:fldCharType="end"/>
      </w:r>
      <w:r w:rsidRPr="00B44041">
        <w:t xml:space="preserve"> a </w:t>
      </w:r>
      <w:r w:rsidR="00FF38B9" w:rsidRPr="00B44041">
        <w:fldChar w:fldCharType="begin"/>
      </w:r>
      <w:r w:rsidR="00FF38B9" w:rsidRPr="00B44041">
        <w:instrText xml:space="preserve"> REF _Ref268771980 \w \h </w:instrText>
      </w:r>
      <w:r w:rsidR="00B44041">
        <w:instrText xml:space="preserve"> \* MERGEFORMAT </w:instrText>
      </w:r>
      <w:r w:rsidR="00FF38B9" w:rsidRPr="00B44041">
        <w:fldChar w:fldCharType="separate"/>
      </w:r>
      <w:r w:rsidR="00A16BC6" w:rsidRPr="00B44041">
        <w:t>19</w:t>
      </w:r>
      <w:proofErr w:type="gramEnd"/>
      <w:r w:rsidR="00A16BC6" w:rsidRPr="00B44041">
        <w:t>.3</w:t>
      </w:r>
      <w:r w:rsidR="00FF38B9" w:rsidRPr="00B44041">
        <w:fldChar w:fldCharType="end"/>
      </w:r>
      <w:r w:rsidRPr="00184098">
        <w:t xml:space="preserve"> a ve stejné lhůtě je povinen předložit Vlastníkovi kopii povolení k provozování Kanalizací dle této Smlouvy.</w:t>
      </w:r>
    </w:p>
    <w:p w14:paraId="7715065B" w14:textId="77777777" w:rsidR="00D24193" w:rsidRDefault="00411B71" w:rsidP="003D536A">
      <w:pPr>
        <w:pStyle w:val="Nadpis2"/>
      </w:pPr>
      <w:bookmarkStart w:id="421" w:name="_Toc491781931"/>
      <w:r>
        <w:lastRenderedPageBreak/>
        <w:t xml:space="preserve">Řádná </w:t>
      </w:r>
      <w:r w:rsidR="00D24193">
        <w:t xml:space="preserve">Doba </w:t>
      </w:r>
      <w:r w:rsidR="004F21E3">
        <w:t>Provozování</w:t>
      </w:r>
      <w:bookmarkEnd w:id="421"/>
    </w:p>
    <w:p w14:paraId="7CA1C951" w14:textId="37E47DFF" w:rsidR="00D62A5C" w:rsidRPr="00184098" w:rsidRDefault="00D62A5C" w:rsidP="00D24193">
      <w:pPr>
        <w:pStyle w:val="Nadpis3"/>
      </w:pPr>
      <w:r w:rsidRPr="00184098">
        <w:t xml:space="preserve">Provozování na základě této Smlouvy se sjednává na dobu určitou ode Dne Zahájení Provozování </w:t>
      </w:r>
      <w:r w:rsidRPr="002333DA">
        <w:t xml:space="preserve">do </w:t>
      </w:r>
      <w:r w:rsidR="007D79A0" w:rsidRPr="002333DA">
        <w:t xml:space="preserve">31. </w:t>
      </w:r>
      <w:r w:rsidR="00460890" w:rsidRPr="002333DA">
        <w:t>12. 20</w:t>
      </w:r>
      <w:r w:rsidR="007D79A0" w:rsidRPr="002333DA">
        <w:t>2</w:t>
      </w:r>
      <w:r w:rsidR="00FA0294">
        <w:t>8</w:t>
      </w:r>
      <w:r w:rsidRPr="002333DA">
        <w:t>.</w:t>
      </w:r>
    </w:p>
    <w:p w14:paraId="65B516CB" w14:textId="77777777" w:rsidR="00D62A5C" w:rsidRPr="00184098" w:rsidRDefault="008563FC" w:rsidP="00496C92">
      <w:pPr>
        <w:pStyle w:val="Nadpis1"/>
      </w:pPr>
      <w:bookmarkStart w:id="422" w:name="_Ref268767801"/>
      <w:bookmarkStart w:id="423" w:name="_Ref268768845"/>
      <w:bookmarkStart w:id="424" w:name="_Ref268768982"/>
      <w:bookmarkStart w:id="425" w:name="_Ref268771923"/>
      <w:bookmarkStart w:id="426" w:name="_Toc491781932"/>
      <w:r>
        <w:t>PRAVIDLA ŘEŠENÍ SPORŮ</w:t>
      </w:r>
      <w:bookmarkEnd w:id="422"/>
      <w:bookmarkEnd w:id="423"/>
      <w:bookmarkEnd w:id="424"/>
      <w:bookmarkEnd w:id="425"/>
      <w:bookmarkEnd w:id="426"/>
    </w:p>
    <w:p w14:paraId="6F385903" w14:textId="77777777" w:rsidR="00D24193" w:rsidRDefault="00D24193" w:rsidP="003D536A">
      <w:pPr>
        <w:pStyle w:val="Nadpis2"/>
      </w:pPr>
      <w:bookmarkStart w:id="427" w:name="_Toc491781933"/>
      <w:r>
        <w:t>Způsob řešení Sporů</w:t>
      </w:r>
      <w:bookmarkEnd w:id="427"/>
    </w:p>
    <w:p w14:paraId="5FBBBE2D" w14:textId="77777777" w:rsidR="00D62A5C" w:rsidRPr="00184098" w:rsidRDefault="00D62A5C" w:rsidP="00D24193">
      <w:pPr>
        <w:pStyle w:val="Nadpis3"/>
      </w:pPr>
      <w:r w:rsidRPr="00184098">
        <w:t xml:space="preserve">Jakýkoli spor mezi Smluvními Stranami vzniklý z této Smlouvy nebo v souvislosti s touto Smlouvou (dále jen </w:t>
      </w:r>
      <w:r w:rsidRPr="00076E3C">
        <w:rPr>
          <w:b/>
        </w:rPr>
        <w:t>„Spor“</w:t>
      </w:r>
      <w:r w:rsidRPr="00184098">
        <w:t>)</w:t>
      </w:r>
      <w:r w:rsidR="00B44041">
        <w:t xml:space="preserve"> bude řešen Expertem, či soudem, </w:t>
      </w:r>
      <w:r w:rsidRPr="00184098">
        <w:t>pokud nebude možné vyřešit Spor jednáním</w:t>
      </w:r>
      <w:r w:rsidR="00076E3C">
        <w:t xml:space="preserve"> dle čl. </w:t>
      </w:r>
      <w:r w:rsidR="00913814" w:rsidRPr="00B44041">
        <w:fldChar w:fldCharType="begin"/>
      </w:r>
      <w:r w:rsidR="00913814" w:rsidRPr="00B44041">
        <w:instrText xml:space="preserve"> REF _Ref268772025 \w \h </w:instrText>
      </w:r>
      <w:r w:rsidR="00B44041">
        <w:instrText xml:space="preserve"> \* MERGEFORMAT </w:instrText>
      </w:r>
      <w:r w:rsidR="00913814" w:rsidRPr="00B44041">
        <w:fldChar w:fldCharType="separate"/>
      </w:r>
      <w:proofErr w:type="gramStart"/>
      <w:r w:rsidR="00A16BC6" w:rsidRPr="00B44041">
        <w:t>23.3</w:t>
      </w:r>
      <w:r w:rsidR="00913814" w:rsidRPr="00B44041">
        <w:fldChar w:fldCharType="end"/>
      </w:r>
      <w:r w:rsidR="00076E3C" w:rsidRPr="00B44041">
        <w:t xml:space="preserve"> této</w:t>
      </w:r>
      <w:proofErr w:type="gramEnd"/>
      <w:r w:rsidR="00076E3C">
        <w:t xml:space="preserve"> Smlouvy.</w:t>
      </w:r>
    </w:p>
    <w:p w14:paraId="407BA861" w14:textId="77777777" w:rsidR="00D24193" w:rsidRPr="00D24193" w:rsidRDefault="00D24193" w:rsidP="003D536A">
      <w:pPr>
        <w:pStyle w:val="Nadpis2"/>
      </w:pPr>
      <w:bookmarkStart w:id="428" w:name="_Toc491781934"/>
      <w:r w:rsidRPr="00D24193">
        <w:t>Způsob hrazení nákladů v souvislosti s řešením Sporu</w:t>
      </w:r>
      <w:bookmarkEnd w:id="428"/>
    </w:p>
    <w:p w14:paraId="62F75785" w14:textId="77777777" w:rsidR="00411B71" w:rsidRPr="001B1147" w:rsidRDefault="00D62A5C" w:rsidP="00411B71">
      <w:pPr>
        <w:pStyle w:val="Nadpis3"/>
      </w:pPr>
      <w:r w:rsidRPr="001B1147">
        <w:t>Každá Smluvní Strana ponese své náklad</w:t>
      </w:r>
      <w:r w:rsidR="00913814" w:rsidRPr="001B1147">
        <w:t>y v souvislosti s řešením Sporu</w:t>
      </w:r>
      <w:r w:rsidRPr="001B1147">
        <w:t xml:space="preserve"> </w:t>
      </w:r>
      <w:r w:rsidR="00913814" w:rsidRPr="001B1147">
        <w:t xml:space="preserve">a </w:t>
      </w:r>
      <w:r w:rsidRPr="001B1147">
        <w:t xml:space="preserve">dále </w:t>
      </w:r>
      <w:r w:rsidR="00913814" w:rsidRPr="001B1147">
        <w:t>v případě řešení Sporu více Experty platí</w:t>
      </w:r>
      <w:r w:rsidRPr="001B1147">
        <w:t>, že každá Smluvní Strana nese n</w:t>
      </w:r>
      <w:r w:rsidR="004B6EF8">
        <w:t>áklady a odměnu svého Experta a </w:t>
      </w:r>
      <w:r w:rsidRPr="001B1147">
        <w:t>náklady a odměnu třetího Experta nese každá Smluvní Strana rovným dílem bez ohledu na obsah rozhodnutí Expertů.</w:t>
      </w:r>
      <w:r w:rsidR="00411B71">
        <w:t xml:space="preserve"> Uvedené ustanovení se nevztahuje na náh</w:t>
      </w:r>
      <w:r w:rsidR="00B44041">
        <w:t xml:space="preserve">radu nákladů řízení před soudem, </w:t>
      </w:r>
      <w:r w:rsidR="00411B71">
        <w:t>o nichž rozhoduje dle úspěchu ve věci, pří</w:t>
      </w:r>
      <w:r w:rsidR="00B44041">
        <w:t>padně dalších skutečností, soud.</w:t>
      </w:r>
    </w:p>
    <w:p w14:paraId="45E571B1" w14:textId="77777777" w:rsidR="00D62A5C" w:rsidRPr="00184098" w:rsidRDefault="00076E3C" w:rsidP="003D536A">
      <w:pPr>
        <w:pStyle w:val="Nadpis2"/>
      </w:pPr>
      <w:bookmarkStart w:id="429" w:name="_Ref268772025"/>
      <w:bookmarkStart w:id="430" w:name="_Toc491781935"/>
      <w:r>
        <w:t>Jednání</w:t>
      </w:r>
      <w:bookmarkEnd w:id="429"/>
      <w:bookmarkEnd w:id="430"/>
    </w:p>
    <w:p w14:paraId="0E476E1E" w14:textId="77777777" w:rsidR="00D62A5C" w:rsidRPr="00184098" w:rsidRDefault="00D62A5C" w:rsidP="00AA27F1">
      <w:pPr>
        <w:pStyle w:val="Nadpis4"/>
      </w:pPr>
      <w:r w:rsidRPr="00184098">
        <w:t>Spor vzniká doručením písemného oznámení obsahujícího stručný popis Sporu s vylíčením všech skutkových okolností a návrhem řešení Sporu druhé Smluvní straně. V případě vzniku Sporu se Smluvní strany zavazují před předložením sporu Expertovi nebo soudu přistoupit k jednání. Zástupci Smluvní</w:t>
      </w:r>
      <w:r w:rsidR="005F58F5">
        <w:t>ch Stran budou o Sporu jednat v </w:t>
      </w:r>
      <w:r w:rsidRPr="00184098">
        <w:t xml:space="preserve">dobré víře a s cílem nalézt řešení Sporu, které nejlépe vyhoví duchu a účelu Smlouvy. </w:t>
      </w:r>
    </w:p>
    <w:p w14:paraId="65582E11" w14:textId="77777777" w:rsidR="00D62A5C" w:rsidRPr="00184098" w:rsidRDefault="00D62A5C" w:rsidP="00AA27F1">
      <w:pPr>
        <w:pStyle w:val="Nadpis4"/>
      </w:pPr>
      <w:r w:rsidRPr="00184098">
        <w:t>Pokud se zástupci Smluvních Stran na řešení Sporu nedohodnou do 15 (slovy: patnácti) pracovních dnů od doručení oznámení o Sporu, může kterákoliv Smluvní Strana předložit Spor k řešení v rámci rozhodnutí Experta či soudem prostřednictvím soudního řízení dle následujícího článku.</w:t>
      </w:r>
    </w:p>
    <w:p w14:paraId="02EC32B9" w14:textId="57C1881A" w:rsidR="00D62A5C" w:rsidRPr="00184098" w:rsidRDefault="005265FC" w:rsidP="003D536A">
      <w:pPr>
        <w:pStyle w:val="Nadpis2"/>
      </w:pPr>
      <w:bookmarkStart w:id="431" w:name="_Ref268766770"/>
      <w:bookmarkStart w:id="432" w:name="_Toc491781936"/>
      <w:r>
        <w:t xml:space="preserve">Řešení Sporu </w:t>
      </w:r>
      <w:r w:rsidR="00D24193">
        <w:t>Expert</w:t>
      </w:r>
      <w:r>
        <w:t>em</w:t>
      </w:r>
      <w:bookmarkEnd w:id="431"/>
      <w:bookmarkEnd w:id="432"/>
    </w:p>
    <w:p w14:paraId="3A628FF1" w14:textId="77777777" w:rsidR="005265FC" w:rsidRDefault="005265FC" w:rsidP="005265FC">
      <w:pPr>
        <w:pStyle w:val="Nadpis3"/>
      </w:pPr>
      <w:r w:rsidRPr="00184098">
        <w:t>Smluvní Strany se dohodly, že Expert bude řešit Spory, pokud tak je výslovně stanoveno Smlouvou. Expertovi budou dále předkládány na základě dohody Smluvních stran záležitosti, které v sobě zahrnují významnou míru technického a/nebo finančního uvážení, jsou čistě technické a/nebo finanční povahy a u kterých výsledek rozhodování má významný dopad na řešenou otázku, kterou nelze časově odkládat.</w:t>
      </w:r>
    </w:p>
    <w:p w14:paraId="7238D4E3" w14:textId="77777777" w:rsidR="00D62A5C" w:rsidRPr="00184098" w:rsidRDefault="00D62A5C" w:rsidP="00AA27F1">
      <w:pPr>
        <w:pStyle w:val="Nadpis4"/>
      </w:pPr>
      <w:r w:rsidRPr="00184098">
        <w:t>Expertem může být ustanovena fyzická osoba s vysokoškolským vzděláním (technické, ekonomické či právní) s odbornými zkušenostmi v o</w:t>
      </w:r>
      <w:r w:rsidR="004B6EF8">
        <w:t>blasti Sporu a s délkou praxe v </w:t>
      </w:r>
      <w:r w:rsidRPr="00184098">
        <w:t xml:space="preserve">příslušném oboru minimálně 5 (slovy: pět) let. </w:t>
      </w:r>
      <w:r w:rsidR="004B6EF8">
        <w:t>Tato osoba musí být způsobilá k </w:t>
      </w:r>
      <w:r w:rsidRPr="00184098">
        <w:t>právním úkonům a bezúhonná, přičemž její zkušenosti, odborné znalosti a morální vlastnosti musí poskytovat záruku zajištění řádného a spravedlivého řešení Sporu, které nejlépe vyhoví duchu a účelu Smlouvy.</w:t>
      </w:r>
    </w:p>
    <w:p w14:paraId="094BEC20" w14:textId="77777777" w:rsidR="00D62A5C" w:rsidRPr="00184098" w:rsidRDefault="00D62A5C" w:rsidP="00AA27F1">
      <w:pPr>
        <w:pStyle w:val="Nadpis4"/>
      </w:pPr>
      <w:r w:rsidRPr="00184098">
        <w:t>Expert musí být nezávislý, tj. musí jím být pouze taková osoba, která se neúčastnila událostí, které předcházely Sporu, a to až do chvíle předložení Sporu tomuto Expertovi.</w:t>
      </w:r>
    </w:p>
    <w:p w14:paraId="40AE2B37" w14:textId="77777777" w:rsidR="00D62A5C" w:rsidRPr="00184098" w:rsidRDefault="00D62A5C" w:rsidP="00AA27F1">
      <w:pPr>
        <w:pStyle w:val="Nadpis4"/>
      </w:pPr>
      <w:r w:rsidRPr="00184098">
        <w:t>Smluvní Strana, která Spor iniciuje, musí písemně oznámit druhé Smluvní Straně zahájení řešení Sporu prostřednictvím Experta a toto oznámení bude obsahovat:</w:t>
      </w:r>
    </w:p>
    <w:p w14:paraId="74BCC188" w14:textId="77777777" w:rsidR="00D62A5C" w:rsidRPr="008377D1" w:rsidRDefault="00D62A5C" w:rsidP="008E7F64">
      <w:pPr>
        <w:pStyle w:val="Nadpis5"/>
      </w:pPr>
      <w:r w:rsidRPr="008377D1">
        <w:lastRenderedPageBreak/>
        <w:t>popis Sporu s uvedením skutkových okolností, důkazů (platí, že je možné uvádět listinné důkazy, výslech svědků atd.);</w:t>
      </w:r>
    </w:p>
    <w:p w14:paraId="08597579" w14:textId="77777777" w:rsidR="00D62A5C" w:rsidRPr="008377D1" w:rsidRDefault="00D62A5C" w:rsidP="008E7F64">
      <w:pPr>
        <w:pStyle w:val="Nadpis5"/>
      </w:pPr>
      <w:r w:rsidRPr="008377D1">
        <w:t>identifikaci navrhovaného Experta s odůvodněním jeho výběru, popisu kvalifikace atd.;</w:t>
      </w:r>
    </w:p>
    <w:p w14:paraId="6AFC4832" w14:textId="77777777" w:rsidR="00D62A5C" w:rsidRPr="008377D1" w:rsidRDefault="00D62A5C" w:rsidP="008E7F64">
      <w:pPr>
        <w:pStyle w:val="Nadpis5"/>
        <w:rPr>
          <w:lang w:val="pl-PL"/>
        </w:rPr>
      </w:pPr>
      <w:r w:rsidRPr="008377D1">
        <w:rPr>
          <w:lang w:val="pl-PL"/>
        </w:rPr>
        <w:t>informaci, zda Smluvní Strana navrhuje projednat Spor s jednáním nebo bez jednání.</w:t>
      </w:r>
    </w:p>
    <w:p w14:paraId="6B6A8A91" w14:textId="77777777" w:rsidR="00D62A5C" w:rsidRPr="00184098" w:rsidRDefault="00D62A5C" w:rsidP="00AA27F1">
      <w:pPr>
        <w:pStyle w:val="Nadpis4"/>
      </w:pPr>
      <w:r w:rsidRPr="00184098">
        <w:t>Druhá Smluvní Strana musí na oznámení první Smluvní Strany odpovědět do 5 (slovy: pěti) pracovních dnů s uvedením, zda přijímá osobu Experta a uvés</w:t>
      </w:r>
      <w:r w:rsidR="004B6EF8">
        <w:t>t své stanovisko ke Sporu s </w:t>
      </w:r>
      <w:r w:rsidRPr="00184098">
        <w:t>vylíčením všech skutečností o které opírá svá tvrzení a důkazů a dále zda přijímá navrženou formu řešení Sporu (s jednáním/bez jednání).</w:t>
      </w:r>
    </w:p>
    <w:p w14:paraId="7152C5CC" w14:textId="77777777" w:rsidR="00D62A5C" w:rsidRPr="00184098" w:rsidRDefault="00D62A5C" w:rsidP="00AA27F1">
      <w:pPr>
        <w:pStyle w:val="Nadpis4"/>
      </w:pPr>
      <w:r w:rsidRPr="00184098">
        <w:t>V případě, že druhá Smluvní Strana nesouhlasí s osobou Experta, bude Spor rozhodován třemi Experty, přičemž druhá Smluvní strana jmenuje svého Experta, s uvedením jeho kvalifikace a navrhne, aby Experti určení Smluvními Stranami jmenovali třetího Experta, předsedu, a to do 10 (slovy: deseti) pracovních dnů od doručení oznámení druhé Smluvní Strany.</w:t>
      </w:r>
    </w:p>
    <w:p w14:paraId="0F7B1D52" w14:textId="77777777" w:rsidR="00D62A5C" w:rsidRDefault="00D62A5C" w:rsidP="00AA27F1">
      <w:pPr>
        <w:pStyle w:val="Nadpis4"/>
      </w:pPr>
      <w:r w:rsidRPr="00184098">
        <w:t>Rozhodnutí Experta (Expertů) bude pro Smluvní Strany závazné a konečné a bude obsahovat náležité odůvodnění s uvedením skutečností, které byly brány v potaz.</w:t>
      </w:r>
    </w:p>
    <w:p w14:paraId="01209029" w14:textId="77777777" w:rsidR="005265FC" w:rsidRPr="00184098" w:rsidRDefault="005265FC" w:rsidP="00AA27F1">
      <w:pPr>
        <w:pStyle w:val="Nadpis4"/>
      </w:pPr>
      <w:r w:rsidRPr="00184098">
        <w:t>Pokud bude Spor předložen k rozhodnutí Expertovi, bude Expert jednat z titulu rozhodce podle § 4 Zákona o Rozhodčím Řízení. Místo řešení Sporu před Expertem bude určeno Expertem v místě sídla Provozovatele nebo Vlastníka, nedojde-li k jiné dohodě Smluvních stran, a jednacím jazykem bude český jazyk. V případě, kdy Spor nebude mít majetkový charakter, Smluvní Strany se dohodly, že Expert bude postupovat přiměřeně podle principů uvedených v Zákoně o Rozhodčím Řízení a na řešení Sporu se budou přiměřeně vztahovat ustanovení tohoto článku Smlouvy.</w:t>
      </w:r>
    </w:p>
    <w:p w14:paraId="59471F4D" w14:textId="142001C1" w:rsidR="00D62A5C" w:rsidRPr="00184098" w:rsidRDefault="005265FC" w:rsidP="003D536A">
      <w:pPr>
        <w:pStyle w:val="Nadpis2"/>
      </w:pPr>
      <w:bookmarkStart w:id="433" w:name="_Toc268696026"/>
      <w:bookmarkStart w:id="434" w:name="_Toc268696170"/>
      <w:bookmarkStart w:id="435" w:name="_Toc268696310"/>
      <w:bookmarkStart w:id="436" w:name="_Toc268696450"/>
      <w:bookmarkStart w:id="437" w:name="_Toc268696590"/>
      <w:bookmarkStart w:id="438" w:name="_Toc268696724"/>
      <w:bookmarkStart w:id="439" w:name="_Toc268696858"/>
      <w:bookmarkStart w:id="440" w:name="_Toc268696990"/>
      <w:bookmarkStart w:id="441" w:name="_Toc268697114"/>
      <w:bookmarkStart w:id="442" w:name="_Toc268697237"/>
      <w:bookmarkStart w:id="443" w:name="_Toc268697360"/>
      <w:bookmarkStart w:id="444" w:name="_Toc268697482"/>
      <w:bookmarkStart w:id="445" w:name="_Toc268697602"/>
      <w:bookmarkStart w:id="446" w:name="_Toc268697723"/>
      <w:bookmarkStart w:id="447" w:name="_Toc268697844"/>
      <w:bookmarkStart w:id="448" w:name="_Toc268697965"/>
      <w:bookmarkStart w:id="449" w:name="_Toc268698086"/>
      <w:bookmarkStart w:id="450" w:name="_Toc268698207"/>
      <w:bookmarkStart w:id="451" w:name="_Toc268698321"/>
      <w:bookmarkStart w:id="452" w:name="_Toc268701725"/>
      <w:bookmarkStart w:id="453" w:name="_Toc268702023"/>
      <w:bookmarkStart w:id="454" w:name="_Toc268702137"/>
      <w:bookmarkStart w:id="455" w:name="_Toc268704252"/>
      <w:bookmarkStart w:id="456" w:name="_Toc268704420"/>
      <w:bookmarkStart w:id="457" w:name="_Toc491781937"/>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t xml:space="preserve">Řešení Sporu </w:t>
      </w:r>
      <w:r w:rsidR="00076E3C">
        <w:t>s</w:t>
      </w:r>
      <w:r>
        <w:t>oudním řízením</w:t>
      </w:r>
      <w:bookmarkEnd w:id="457"/>
    </w:p>
    <w:p w14:paraId="1888C5D6" w14:textId="77777777" w:rsidR="00411B71" w:rsidRDefault="00D62A5C" w:rsidP="00076E3C">
      <w:pPr>
        <w:pStyle w:val="Nadpis3"/>
      </w:pPr>
      <w:r w:rsidRPr="00184098">
        <w:t>Pokud řešení Sporu nepřísluší Expertovi, rozhoduje je</w:t>
      </w:r>
      <w:r w:rsidR="00B44041">
        <w:t>j věcně a místně příslušný soud.</w:t>
      </w:r>
    </w:p>
    <w:p w14:paraId="521A6128" w14:textId="77777777" w:rsidR="00D62A5C" w:rsidRPr="00184098" w:rsidRDefault="00D62A5C" w:rsidP="00076E3C">
      <w:pPr>
        <w:pStyle w:val="Nadpis3"/>
      </w:pPr>
      <w:r w:rsidRPr="00184098">
        <w:t>V případě předložení Sporu soudu, bude Spor rozhodován obecnými soudy České republiky. Smluvní strany se výslovně dohodly, že místně příslušným soudem je místně příslušný soud Vlastníka.</w:t>
      </w:r>
      <w:r w:rsidR="00E87DF9">
        <w:t xml:space="preserve"> </w:t>
      </w:r>
    </w:p>
    <w:p w14:paraId="590E2122" w14:textId="77777777" w:rsidR="00D62A5C" w:rsidRPr="00184098" w:rsidRDefault="008563FC" w:rsidP="00496C92">
      <w:pPr>
        <w:pStyle w:val="Nadpis1"/>
      </w:pPr>
      <w:bookmarkStart w:id="458" w:name="_Toc491781938"/>
      <w:r>
        <w:t>ZÁVĚREČNÁ USTANOVENÍ</w:t>
      </w:r>
      <w:bookmarkEnd w:id="458"/>
    </w:p>
    <w:p w14:paraId="0E19FAE2" w14:textId="77777777" w:rsidR="00D62A5C" w:rsidRPr="00184098" w:rsidRDefault="00D62A5C" w:rsidP="00076E3C">
      <w:pPr>
        <w:pStyle w:val="Nadpis3"/>
      </w:pPr>
      <w:r w:rsidRPr="00184098">
        <w:t xml:space="preserve">Tato Smlouva se řídí obecně </w:t>
      </w:r>
      <w:r w:rsidR="007567F1">
        <w:t>závaznými</w:t>
      </w:r>
      <w:r w:rsidR="007567F1" w:rsidRPr="00184098">
        <w:t xml:space="preserve"> </w:t>
      </w:r>
      <w:r w:rsidR="000C171E">
        <w:t xml:space="preserve">právními </w:t>
      </w:r>
      <w:r w:rsidRPr="00184098">
        <w:t>předpisy Če</w:t>
      </w:r>
      <w:r w:rsidR="004B6EF8">
        <w:t>ské republiky v platném znění a </w:t>
      </w:r>
      <w:r w:rsidR="000C171E">
        <w:t xml:space="preserve">dalšími </w:t>
      </w:r>
      <w:r w:rsidRPr="00184098">
        <w:t>právními normami, na něž je ve Smlouvě činěn odkaz.</w:t>
      </w:r>
    </w:p>
    <w:p w14:paraId="15BA684D" w14:textId="77777777" w:rsidR="005265FC" w:rsidRDefault="005265FC" w:rsidP="003D536A">
      <w:pPr>
        <w:pStyle w:val="Nadpis2"/>
      </w:pPr>
      <w:bookmarkStart w:id="459" w:name="_Toc491781939"/>
      <w:r>
        <w:t>Počet vyhotovení</w:t>
      </w:r>
      <w:bookmarkEnd w:id="459"/>
    </w:p>
    <w:p w14:paraId="2B400E4B" w14:textId="7E9A8214" w:rsidR="00D62A5C" w:rsidRDefault="00D62A5C" w:rsidP="005265FC">
      <w:pPr>
        <w:pStyle w:val="Nadpis3"/>
      </w:pPr>
      <w:r w:rsidRPr="00184098">
        <w:t>Tato Smlouva je vyhotovena v</w:t>
      </w:r>
      <w:r w:rsidR="00FC7EC2">
        <w:t> </w:t>
      </w:r>
      <w:r w:rsidR="00FC7EC2" w:rsidRPr="00FC7EC2">
        <w:t xml:space="preserve">6 stejnopisech v českém jazyce. Vlastník si ponechá 3 vyhotovení, Provozovatel 2 vyhotovení a jedno vyhotovení </w:t>
      </w:r>
      <w:r w:rsidRPr="00184098">
        <w:t>Smlouvy je určeno pro poskytovatele dotace v rámci O</w:t>
      </w:r>
      <w:r w:rsidR="00076E3C">
        <w:t>PŽP</w:t>
      </w:r>
      <w:r w:rsidRPr="00184098">
        <w:t xml:space="preserve">. Přílohy této Smlouvy tvoří její nedílnou součást. Změny této Smlouvy </w:t>
      </w:r>
      <w:r w:rsidRPr="00FC7EC2">
        <w:t>vyžadují ke své platnosti písemnou formu v podobě postu</w:t>
      </w:r>
      <w:r w:rsidR="00F65C0A" w:rsidRPr="00FC7EC2">
        <w:t xml:space="preserve">pně číslovaných dodatků. </w:t>
      </w:r>
      <w:r w:rsidR="00FB3349" w:rsidRPr="00FC7EC2">
        <w:t xml:space="preserve">Části </w:t>
      </w:r>
      <w:r w:rsidR="001B1147" w:rsidRPr="00FC7EC2">
        <w:t>B a C</w:t>
      </w:r>
      <w:r w:rsidR="00FB3349" w:rsidRPr="00FC7EC2">
        <w:t xml:space="preserve"> </w:t>
      </w:r>
      <w:r w:rsidR="00F65C0A" w:rsidRPr="00FC7EC2">
        <w:t>Příloh</w:t>
      </w:r>
      <w:r w:rsidR="00FB3349" w:rsidRPr="00FC7EC2">
        <w:t>y</w:t>
      </w:r>
      <w:r w:rsidRPr="00FC7EC2">
        <w:t xml:space="preserve"> č. </w:t>
      </w:r>
      <w:r w:rsidR="00C70076" w:rsidRPr="00FC7EC2">
        <w:t>5</w:t>
      </w:r>
      <w:r w:rsidRPr="00FC7EC2">
        <w:t xml:space="preserve"> </w:t>
      </w:r>
      <w:r w:rsidR="006B318A" w:rsidRPr="00FC7EC2">
        <w:t xml:space="preserve">k této Smlouvě, tj. </w:t>
      </w:r>
      <w:r w:rsidR="00AB06FF" w:rsidRPr="00FC7EC2">
        <w:t xml:space="preserve">Model a </w:t>
      </w:r>
      <w:r w:rsidR="00FB3349" w:rsidRPr="00FC7EC2">
        <w:t xml:space="preserve">Nástroj </w:t>
      </w:r>
      <w:r w:rsidRPr="00FC7EC2">
        <w:t xml:space="preserve">jsou vyhotoveny pouze v elektronické podobě, a to na přiloženém nepřepisovatelném CD (kompaktním disku) opatřeném na </w:t>
      </w:r>
      <w:r w:rsidR="006B318A" w:rsidRPr="00FC7EC2">
        <w:t>líc</w:t>
      </w:r>
      <w:r w:rsidR="00F342C7" w:rsidRPr="00FC7EC2">
        <w:t xml:space="preserve">ové </w:t>
      </w:r>
      <w:r w:rsidRPr="00FC7EC2">
        <w:t xml:space="preserve">straně podpisy Smluvních </w:t>
      </w:r>
      <w:r w:rsidR="006B318A" w:rsidRPr="00FC7EC2">
        <w:t>S</w:t>
      </w:r>
      <w:r w:rsidR="00FC7EC2" w:rsidRPr="00FC7EC2">
        <w:t>tran.</w:t>
      </w:r>
    </w:p>
    <w:p w14:paraId="53710F30" w14:textId="77777777" w:rsidR="005265FC" w:rsidRPr="00184098" w:rsidRDefault="005265FC" w:rsidP="003D536A">
      <w:pPr>
        <w:pStyle w:val="Nadpis2"/>
      </w:pPr>
      <w:bookmarkStart w:id="460" w:name="_Toc491781940"/>
      <w:r>
        <w:t>Způsob komunikace</w:t>
      </w:r>
      <w:bookmarkEnd w:id="460"/>
    </w:p>
    <w:p w14:paraId="33608A44" w14:textId="77777777" w:rsidR="007567F1" w:rsidRDefault="00D62A5C" w:rsidP="005265FC">
      <w:pPr>
        <w:pStyle w:val="Nadpis3"/>
      </w:pPr>
      <w:r w:rsidRPr="00184098">
        <w:t xml:space="preserve">Za písemnou formu se pro účely této Smlouvy považuje i elektronická pošta ověřená zaručeným elektronickým podpisem. Pokud je zaslána elektronickou poštou bez ověření zaručeným </w:t>
      </w:r>
      <w:r w:rsidRPr="00184098">
        <w:lastRenderedPageBreak/>
        <w:t xml:space="preserve">elektronickým podpisem, musí být následně potvrzena listinnou formou ve lhůtě sedmi (7) dnů od odeslání elektronické pošty. </w:t>
      </w:r>
    </w:p>
    <w:p w14:paraId="19A526C6" w14:textId="77777777" w:rsidR="007567F1" w:rsidRDefault="007567F1" w:rsidP="007567F1">
      <w:pPr>
        <w:pStyle w:val="Nadpis2"/>
      </w:pPr>
      <w:bookmarkStart w:id="461" w:name="_Toc269736903"/>
      <w:bookmarkStart w:id="462" w:name="_Toc491781941"/>
      <w:r>
        <w:t>Postoupení práv</w:t>
      </w:r>
      <w:bookmarkEnd w:id="461"/>
      <w:bookmarkEnd w:id="462"/>
    </w:p>
    <w:p w14:paraId="6FCD4C20" w14:textId="77777777" w:rsidR="00D62A5C" w:rsidRPr="00184098" w:rsidRDefault="00D62A5C" w:rsidP="005265FC">
      <w:pPr>
        <w:pStyle w:val="Nadpis3"/>
      </w:pPr>
      <w:r w:rsidRPr="00184098">
        <w:t xml:space="preserve">Žádná ze Smluvních </w:t>
      </w:r>
      <w:r w:rsidR="006B318A">
        <w:t>S</w:t>
      </w:r>
      <w:r w:rsidRPr="00184098">
        <w:t xml:space="preserve">tran není oprávněna bez předchozího písemného souhlasu druhé Smluvní Strany postoupit kterékoli z práv vyplývajících z této Smlouvy třetí osobě. </w:t>
      </w:r>
    </w:p>
    <w:p w14:paraId="31EE4B6E" w14:textId="77777777" w:rsidR="005265FC" w:rsidRDefault="006B318A" w:rsidP="003D536A">
      <w:pPr>
        <w:pStyle w:val="Nadpis2"/>
      </w:pPr>
      <w:bookmarkStart w:id="463" w:name="_Toc491781942"/>
      <w:r>
        <w:t xml:space="preserve">Salvátorská </w:t>
      </w:r>
      <w:r w:rsidR="00F342C7">
        <w:t>klauzule</w:t>
      </w:r>
      <w:bookmarkEnd w:id="463"/>
    </w:p>
    <w:p w14:paraId="1DD092B4" w14:textId="77777777" w:rsidR="00D62A5C" w:rsidRDefault="00D62A5C" w:rsidP="006B318A">
      <w:pPr>
        <w:pStyle w:val="Nadpis3"/>
      </w:pPr>
      <w:r w:rsidRPr="00184098">
        <w:t xml:space="preserve">Smluvní </w:t>
      </w:r>
      <w:r w:rsidR="006B318A">
        <w:t>S</w:t>
      </w:r>
      <w:r w:rsidRPr="00184098">
        <w:t>trany se zavazují v případě, že některé z ustanovení této Smlouvy je nebo se stane neplatným či neúčinným, nahradit neplatné či neúčinné ustanovení této Smlouvy ustanovením jiným, platným a účinným, které svým smyslem nejlépe odpovídá účelu této Smlouvy. Neplatnost nebo nevynutitelnost kteréhokoliv ustanovení této Smlouvy nemá vliv na platnost nebo vynutitelnost ostatních ustanovení Smlouvy jako celku.</w:t>
      </w:r>
    </w:p>
    <w:p w14:paraId="7461A755" w14:textId="3D177ACA" w:rsidR="003A7BAB" w:rsidRDefault="00D1135B" w:rsidP="003A7BAB">
      <w:pPr>
        <w:ind w:left="709" w:hanging="709"/>
        <w:jc w:val="both"/>
        <w:rPr>
          <w:lang w:eastAsia="en-US"/>
        </w:rPr>
      </w:pPr>
      <w:r w:rsidRPr="00D1135B">
        <w:rPr>
          <w:b/>
          <w:lang w:eastAsia="en-US"/>
        </w:rPr>
        <w:t>24.5</w:t>
      </w:r>
      <w:r>
        <w:rPr>
          <w:b/>
          <w:lang w:eastAsia="en-US"/>
        </w:rPr>
        <w:tab/>
      </w:r>
      <w:r w:rsidRPr="00D1135B">
        <w:rPr>
          <w:lang w:eastAsia="en-US"/>
        </w:rPr>
        <w:t xml:space="preserve">Záměr </w:t>
      </w:r>
      <w:r>
        <w:rPr>
          <w:lang w:eastAsia="en-US"/>
        </w:rPr>
        <w:t>Vlastníka přenechat Majetek do nájmu Provozovateli byl zveřejněn na úřední desc</w:t>
      </w:r>
      <w:r w:rsidR="00A75FCD">
        <w:rPr>
          <w:lang w:eastAsia="en-US"/>
        </w:rPr>
        <w:t>e Magistrátu města Opavy pod č. 471/18 v období od 13. 8. 2018 do 29. 8. 2018</w:t>
      </w:r>
    </w:p>
    <w:p w14:paraId="51DBC650" w14:textId="12AD38FB" w:rsidR="003A7BAB" w:rsidRDefault="003A7BAB" w:rsidP="003A7BAB">
      <w:pPr>
        <w:ind w:left="709" w:hanging="709"/>
        <w:jc w:val="both"/>
        <w:rPr>
          <w:b/>
          <w:lang w:eastAsia="en-US"/>
        </w:rPr>
      </w:pPr>
      <w:r w:rsidRPr="003A7BAB">
        <w:rPr>
          <w:b/>
          <w:lang w:eastAsia="en-US"/>
        </w:rPr>
        <w:t>24.6</w:t>
      </w:r>
      <w:r w:rsidRPr="003A7BAB">
        <w:rPr>
          <w:b/>
          <w:lang w:eastAsia="en-US"/>
        </w:rPr>
        <w:tab/>
      </w:r>
      <w:r>
        <w:rPr>
          <w:rFonts w:cs="Arial"/>
        </w:rPr>
        <w:t>Smluvní strany se dohodly, že tato Smlouva – ať už je povinně uveřejňovanou smlouvou dle zákona o registru smluv, či nikoli – bude natrvalo uveřejněna v registru smluv, a to v celém rozsahu včetně příslušných metadat, s výjimkou údajů o fyzických osobách, které nejsou smluvními stranami, a kontaktních či doplňujících údajů (číslo účtu, telefonní číslo, e-mailová adresa apod.). Uveřejnění této Smlouvy v registru smluv zajistí bez zbytečného odkladu po jejím uzavření Vlastník. Nezajistí-li však uveřejnění této Smlouvy v registru smluv v souladu se zákonem Vlastník nejpozději do 15 dnů od jejího uzavření, je uveřejnění povinna nejpozději do 30 dnů od uzavření této Smlouvy v souladu se zákonem zajistit druhá Smluvní Strana. Smluvní Strana uveřejňující tuto Smlouvu se zavazuje splnit podmínky pro to, aby správce registru smluv zaslal potvrzení o uveřejnění smlouvy také druhé Smluvní Straně.</w:t>
      </w:r>
      <w:r w:rsidRPr="003A7BAB">
        <w:rPr>
          <w:b/>
          <w:lang w:eastAsia="en-US"/>
        </w:rPr>
        <w:t xml:space="preserve">   </w:t>
      </w:r>
    </w:p>
    <w:p w14:paraId="2098F0DE" w14:textId="319B35F9" w:rsidR="00D1135B" w:rsidRPr="003A7BAB" w:rsidRDefault="003A7BAB" w:rsidP="003A7BAB">
      <w:pPr>
        <w:ind w:left="709" w:hanging="709"/>
        <w:jc w:val="both"/>
        <w:rPr>
          <w:b/>
          <w:lang w:eastAsia="en-US"/>
        </w:rPr>
      </w:pPr>
      <w:r>
        <w:rPr>
          <w:b/>
          <w:lang w:eastAsia="en-US"/>
        </w:rPr>
        <w:t>24.7</w:t>
      </w:r>
      <w:r w:rsidR="00D1135B" w:rsidRPr="003A7BAB">
        <w:rPr>
          <w:b/>
          <w:lang w:eastAsia="en-US"/>
        </w:rPr>
        <w:t xml:space="preserve"> </w:t>
      </w:r>
      <w:r w:rsidR="00C817B9">
        <w:rPr>
          <w:b/>
          <w:lang w:eastAsia="en-US"/>
        </w:rPr>
        <w:tab/>
      </w:r>
      <w:r w:rsidRPr="003A7BAB">
        <w:rPr>
          <w:lang w:eastAsia="en-US"/>
        </w:rPr>
        <w:t>Uzavření</w:t>
      </w:r>
      <w:r>
        <w:rPr>
          <w:b/>
          <w:lang w:eastAsia="en-US"/>
        </w:rPr>
        <w:t xml:space="preserve"> </w:t>
      </w:r>
      <w:r w:rsidRPr="003A7BAB">
        <w:rPr>
          <w:lang w:eastAsia="en-US"/>
        </w:rPr>
        <w:t>této Smlouvy bylo schváleno</w:t>
      </w:r>
      <w:r>
        <w:rPr>
          <w:lang w:eastAsia="en-US"/>
        </w:rPr>
        <w:t xml:space="preserve"> Zastupitelstvem statutárního měst</w:t>
      </w:r>
      <w:r w:rsidR="00C817B9">
        <w:rPr>
          <w:lang w:eastAsia="en-US"/>
        </w:rPr>
        <w:t>a Opava dne</w:t>
      </w:r>
      <w:proofErr w:type="gramStart"/>
      <w:r w:rsidR="00C817B9">
        <w:rPr>
          <w:lang w:eastAsia="en-US"/>
        </w:rPr>
        <w:t>….. usnesením</w:t>
      </w:r>
      <w:proofErr w:type="gramEnd"/>
      <w:r w:rsidR="00C817B9">
        <w:rPr>
          <w:lang w:eastAsia="en-US"/>
        </w:rPr>
        <w:t xml:space="preserve"> č………. </w:t>
      </w:r>
    </w:p>
    <w:p w14:paraId="6598D1C3" w14:textId="77777777" w:rsidR="006B318A" w:rsidRDefault="006B318A" w:rsidP="003A7BAB">
      <w:pPr>
        <w:pStyle w:val="Nadpis2"/>
        <w:numPr>
          <w:ilvl w:val="1"/>
          <w:numId w:val="23"/>
        </w:numPr>
      </w:pPr>
      <w:bookmarkStart w:id="464" w:name="_Toc491781943"/>
      <w:r>
        <w:t>Podpisy</w:t>
      </w:r>
      <w:bookmarkEnd w:id="464"/>
    </w:p>
    <w:p w14:paraId="32B425E5" w14:textId="029A2D98" w:rsidR="00D62A5C" w:rsidRDefault="00D62A5C" w:rsidP="006B318A">
      <w:pPr>
        <w:pStyle w:val="Nadpis3"/>
      </w:pPr>
      <w:r w:rsidRPr="00184098">
        <w:t>Smluvní Strany tímto prohlašují a potvrzují, že veškerá ustanovení a podmínky této Smlouvy byly dohodnuty mezi Smluvními Stranami svobodně, vážně a určitě, nikoliv v tísni a za nápadně nevýhodných podmínek a na dů</w:t>
      </w:r>
      <w:r w:rsidR="00073D4B">
        <w:t>kaz toho připojují své podpisy:</w:t>
      </w:r>
    </w:p>
    <w:p w14:paraId="6FD3CB13" w14:textId="77777777" w:rsidR="00073D4B" w:rsidRDefault="00073D4B" w:rsidP="00073D4B">
      <w:pPr>
        <w:rPr>
          <w:lang w:eastAsia="en-US"/>
        </w:rPr>
      </w:pPr>
    </w:p>
    <w:p w14:paraId="2B229436" w14:textId="77777777" w:rsidR="00073D4B" w:rsidRDefault="00073D4B" w:rsidP="00073D4B">
      <w:pPr>
        <w:rPr>
          <w:lang w:eastAsia="en-US"/>
        </w:rPr>
      </w:pPr>
    </w:p>
    <w:p w14:paraId="689CB335" w14:textId="77777777" w:rsidR="00073D4B" w:rsidRPr="00073D4B" w:rsidRDefault="00073D4B" w:rsidP="00073D4B">
      <w:pPr>
        <w:rPr>
          <w:lang w:eastAsia="en-US"/>
        </w:rPr>
      </w:pPr>
    </w:p>
    <w:p w14:paraId="363B63D7" w14:textId="42761A98" w:rsidR="004525CB" w:rsidRDefault="004525CB" w:rsidP="00073D4B">
      <w:pPr>
        <w:spacing w:after="0"/>
        <w:rPr>
          <w:lang w:eastAsia="en-US"/>
        </w:rPr>
      </w:pPr>
    </w:p>
    <w:p w14:paraId="1362304A" w14:textId="77777777" w:rsidR="00073D4B" w:rsidRDefault="00073D4B" w:rsidP="00073D4B">
      <w:pPr>
        <w:spacing w:after="0"/>
        <w:rPr>
          <w:lang w:eastAsia="en-US"/>
        </w:rPr>
      </w:pPr>
    </w:p>
    <w:p w14:paraId="508A33D7" w14:textId="77777777" w:rsidR="00073D4B" w:rsidRDefault="00317270" w:rsidP="00073D4B">
      <w:pPr>
        <w:spacing w:after="0"/>
        <w:ind w:left="4962" w:hanging="3540"/>
      </w:pPr>
      <w:r>
        <w:t>Ing. Radim Křupala</w:t>
      </w:r>
      <w:r w:rsidR="00073D4B">
        <w:tab/>
      </w:r>
      <w:r w:rsidR="00073D4B">
        <w:tab/>
      </w:r>
      <w:r w:rsidR="00073D4B" w:rsidRPr="00073D4B">
        <w:t xml:space="preserve">Ing. Anatol Pšenička, na </w:t>
      </w:r>
      <w:r w:rsidR="00073D4B">
        <w:t>základě pověření</w:t>
      </w:r>
    </w:p>
    <w:p w14:paraId="4749A6D4" w14:textId="00C7EEFE" w:rsidR="004525CB" w:rsidRPr="00184098" w:rsidRDefault="00073D4B" w:rsidP="00073D4B">
      <w:pPr>
        <w:spacing w:after="0"/>
        <w:ind w:left="4962" w:hanging="3540"/>
      </w:pPr>
      <w:r w:rsidRPr="00073D4B">
        <w:t>primátor města Opava</w:t>
      </w:r>
      <w:r>
        <w:tab/>
        <w:t xml:space="preserve">představenstva </w:t>
      </w:r>
      <w:r w:rsidRPr="00073D4B">
        <w:t>společnosti ze dne 26. 5. 2015</w:t>
      </w:r>
      <w:r>
        <w:tab/>
        <w:t>Severomoravské vodovody a kanalizace Ostrava a.s.</w:t>
      </w:r>
    </w:p>
    <w:p w14:paraId="725879E8" w14:textId="6843CCDD" w:rsidR="004525CB" w:rsidRPr="004525CB" w:rsidRDefault="004525CB" w:rsidP="00073D4B">
      <w:pPr>
        <w:spacing w:after="0"/>
        <w:rPr>
          <w:lang w:eastAsia="en-US"/>
        </w:rPr>
      </w:pPr>
    </w:p>
    <w:p w14:paraId="441E85ED" w14:textId="77777777" w:rsidR="00D62A5C" w:rsidRPr="008377D1" w:rsidRDefault="00D62A5C" w:rsidP="00496C92">
      <w:pPr>
        <w:pStyle w:val="Nadpis1"/>
      </w:pPr>
      <w:bookmarkStart w:id="465" w:name="_Toc256522803"/>
      <w:bookmarkStart w:id="466" w:name="_Toc491781944"/>
      <w:r w:rsidRPr="008377D1">
        <w:lastRenderedPageBreak/>
        <w:t>Přílohy</w:t>
      </w:r>
      <w:bookmarkEnd w:id="465"/>
      <w:bookmarkEnd w:id="466"/>
    </w:p>
    <w:p w14:paraId="6204B6BA" w14:textId="3F162D9C" w:rsidR="00D62A5C" w:rsidRPr="008377D1" w:rsidRDefault="00D62A5C" w:rsidP="00923EB9">
      <w:pPr>
        <w:pStyle w:val="Nadpis2"/>
        <w:numPr>
          <w:ilvl w:val="0"/>
          <w:numId w:val="0"/>
        </w:numPr>
      </w:pPr>
      <w:bookmarkStart w:id="467" w:name="_Ref268766814"/>
      <w:bookmarkStart w:id="468" w:name="_Toc491781945"/>
      <w:r w:rsidRPr="008377D1">
        <w:t xml:space="preserve">Příloha č. </w:t>
      </w:r>
      <w:r w:rsidR="005265FC" w:rsidRPr="008377D1">
        <w:t>1:</w:t>
      </w:r>
      <w:r w:rsidRPr="008377D1">
        <w:tab/>
        <w:t xml:space="preserve">Vymezení předmětu nájmu </w:t>
      </w:r>
      <w:r w:rsidR="006B318A">
        <w:t>(Majetku)</w:t>
      </w:r>
      <w:bookmarkEnd w:id="467"/>
      <w:bookmarkEnd w:id="468"/>
      <w:r w:rsidR="00C03B59">
        <w:t xml:space="preserve"> – totožná s Přílohou č. 1 koncesní dokumentace</w:t>
      </w:r>
    </w:p>
    <w:p w14:paraId="69E2F168" w14:textId="77777777" w:rsidR="00D62A5C" w:rsidRPr="008377D1" w:rsidRDefault="00D62A5C" w:rsidP="00923EB9">
      <w:pPr>
        <w:pStyle w:val="Nadpis2"/>
        <w:numPr>
          <w:ilvl w:val="0"/>
          <w:numId w:val="0"/>
        </w:numPr>
      </w:pPr>
      <w:bookmarkStart w:id="469" w:name="_Toc491781946"/>
      <w:r w:rsidRPr="008377D1">
        <w:t xml:space="preserve">Příloha č. </w:t>
      </w:r>
      <w:r w:rsidR="005265FC" w:rsidRPr="008377D1">
        <w:t>2:</w:t>
      </w:r>
      <w:r w:rsidRPr="008377D1">
        <w:tab/>
        <w:t xml:space="preserve">Plán financování Obnovy vodovodů a kanalizací </w:t>
      </w:r>
      <w:r w:rsidR="006B318A">
        <w:t>Vlastníka</w:t>
      </w:r>
      <w:bookmarkEnd w:id="469"/>
    </w:p>
    <w:p w14:paraId="42541BF1" w14:textId="77777777" w:rsidR="00D62A5C" w:rsidRPr="008377D1" w:rsidRDefault="00D62A5C" w:rsidP="00923EB9">
      <w:pPr>
        <w:pStyle w:val="Nadpis2"/>
        <w:numPr>
          <w:ilvl w:val="0"/>
          <w:numId w:val="0"/>
        </w:numPr>
      </w:pPr>
      <w:bookmarkStart w:id="470" w:name="_Toc491781947"/>
      <w:r w:rsidRPr="008377D1">
        <w:t xml:space="preserve">Příloha č. </w:t>
      </w:r>
      <w:r w:rsidR="005265FC" w:rsidRPr="008377D1">
        <w:t>3:</w:t>
      </w:r>
      <w:r w:rsidRPr="008377D1">
        <w:tab/>
        <w:t>Výkonové ukazatele</w:t>
      </w:r>
      <w:bookmarkEnd w:id="470"/>
      <w:r w:rsidRPr="008377D1">
        <w:t xml:space="preserve"> </w:t>
      </w:r>
    </w:p>
    <w:p w14:paraId="2FC0BB60" w14:textId="61990A6D" w:rsidR="00D62A5C" w:rsidRPr="008377D1" w:rsidRDefault="00D62A5C" w:rsidP="00923EB9">
      <w:pPr>
        <w:pStyle w:val="Nadpis2"/>
        <w:numPr>
          <w:ilvl w:val="0"/>
          <w:numId w:val="0"/>
        </w:numPr>
      </w:pPr>
      <w:bookmarkStart w:id="471" w:name="_Toc491781948"/>
      <w:r w:rsidRPr="008377D1">
        <w:t xml:space="preserve">Příloha č. </w:t>
      </w:r>
      <w:r w:rsidR="005265FC" w:rsidRPr="008377D1">
        <w:t>4:</w:t>
      </w:r>
      <w:r w:rsidRPr="008377D1">
        <w:tab/>
      </w:r>
      <w:r w:rsidR="005E077F" w:rsidRPr="005E077F">
        <w:t>Požadavky na obsah čtvrtletní zprávy o provozování a na obsah roční zprávy o provozování</w:t>
      </w:r>
      <w:bookmarkEnd w:id="471"/>
    </w:p>
    <w:p w14:paraId="0FE12F04" w14:textId="77777777" w:rsidR="008377D1" w:rsidRDefault="00D62A5C" w:rsidP="00923EB9">
      <w:pPr>
        <w:pStyle w:val="Nadpis2"/>
        <w:numPr>
          <w:ilvl w:val="0"/>
          <w:numId w:val="0"/>
        </w:numPr>
      </w:pPr>
      <w:bookmarkStart w:id="472" w:name="OLE_LINK3"/>
      <w:bookmarkStart w:id="473" w:name="OLE_LINK4"/>
      <w:bookmarkStart w:id="474" w:name="_Toc491781949"/>
      <w:r w:rsidRPr="008377D1">
        <w:t xml:space="preserve">Příloha č. </w:t>
      </w:r>
      <w:bookmarkEnd w:id="472"/>
      <w:bookmarkEnd w:id="473"/>
      <w:r w:rsidR="005265FC" w:rsidRPr="008377D1">
        <w:t>5:</w:t>
      </w:r>
      <w:r w:rsidRPr="008377D1">
        <w:tab/>
        <w:t xml:space="preserve">Platební </w:t>
      </w:r>
      <w:r w:rsidR="0082376D">
        <w:t>m</w:t>
      </w:r>
      <w:r w:rsidR="0082376D" w:rsidRPr="008377D1">
        <w:t>echanismus</w:t>
      </w:r>
      <w:bookmarkEnd w:id="474"/>
    </w:p>
    <w:p w14:paraId="4CD55776" w14:textId="77777777" w:rsidR="00D62A5C" w:rsidRPr="008377D1" w:rsidRDefault="008377D1" w:rsidP="00AA27F1">
      <w:pPr>
        <w:pStyle w:val="Nadpis4"/>
      </w:pPr>
      <w:r>
        <w:t>Část A – Platební Mechanismus</w:t>
      </w:r>
    </w:p>
    <w:p w14:paraId="2F892DBF" w14:textId="33DEA959" w:rsidR="00D62A5C" w:rsidRPr="00975BE5" w:rsidRDefault="00D62A5C" w:rsidP="00AA27F1">
      <w:pPr>
        <w:pStyle w:val="Nadpis4"/>
      </w:pPr>
      <w:r w:rsidRPr="008377D1">
        <w:t xml:space="preserve">Část B – </w:t>
      </w:r>
      <w:r w:rsidR="00AB06FF" w:rsidRPr="008377D1">
        <w:t xml:space="preserve">Model (pouze elektronická verze, </w:t>
      </w:r>
      <w:r w:rsidR="00AB06FF" w:rsidRPr="00975BE5">
        <w:t>soubor „Zakladni_modul_vII.0.</w:t>
      </w:r>
      <w:r w:rsidR="00D613E2" w:rsidRPr="00975BE5">
        <w:t>11</w:t>
      </w:r>
      <w:r w:rsidR="00AB06FF" w:rsidRPr="00975BE5">
        <w:t>.xls</w:t>
      </w:r>
      <w:r w:rsidR="00975BE5" w:rsidRPr="00975BE5">
        <w:t>“</w:t>
      </w:r>
      <w:r w:rsidR="00AB06FF" w:rsidRPr="00975BE5">
        <w:t>)</w:t>
      </w:r>
    </w:p>
    <w:p w14:paraId="3CACD719" w14:textId="69F23C34" w:rsidR="00D62A5C" w:rsidRPr="00975BE5" w:rsidRDefault="00D62A5C" w:rsidP="00AA27F1">
      <w:pPr>
        <w:pStyle w:val="Nadpis4"/>
      </w:pPr>
      <w:r w:rsidRPr="00975BE5">
        <w:t xml:space="preserve">Část C – </w:t>
      </w:r>
      <w:r w:rsidR="00AB06FF" w:rsidRPr="00975BE5">
        <w:t>Nástroj (pouze elektronická verze, soubor „Vyrovnavaci_nastroj_vII.0.</w:t>
      </w:r>
      <w:r w:rsidR="00D613E2" w:rsidRPr="00975BE5">
        <w:t>11</w:t>
      </w:r>
      <w:r w:rsidR="00AB06FF" w:rsidRPr="00975BE5">
        <w:t>.xls“)</w:t>
      </w:r>
    </w:p>
    <w:p w14:paraId="4DC4A456" w14:textId="77777777" w:rsidR="00D62A5C" w:rsidRPr="008377D1" w:rsidRDefault="00D62A5C" w:rsidP="00923EB9">
      <w:pPr>
        <w:pStyle w:val="Nadpis2"/>
        <w:numPr>
          <w:ilvl w:val="0"/>
          <w:numId w:val="0"/>
        </w:numPr>
      </w:pPr>
      <w:bookmarkStart w:id="475" w:name="_Toc491781950"/>
      <w:r w:rsidRPr="008377D1">
        <w:t xml:space="preserve">Příloha č. </w:t>
      </w:r>
      <w:r w:rsidR="005265FC" w:rsidRPr="008377D1">
        <w:t>6:</w:t>
      </w:r>
      <w:r w:rsidRPr="008377D1">
        <w:tab/>
        <w:t>Podrobnější pravidla předávání a převzetí Majetku Smluvními Stranami</w:t>
      </w:r>
      <w:bookmarkEnd w:id="475"/>
    </w:p>
    <w:p w14:paraId="0BE1514F" w14:textId="77777777" w:rsidR="00D62A5C" w:rsidRPr="008377D1" w:rsidRDefault="00D62A5C" w:rsidP="00923EB9">
      <w:pPr>
        <w:pStyle w:val="Nadpis2"/>
        <w:numPr>
          <w:ilvl w:val="0"/>
          <w:numId w:val="0"/>
        </w:numPr>
      </w:pPr>
      <w:bookmarkStart w:id="476" w:name="_Toc491781951"/>
      <w:r w:rsidRPr="008377D1">
        <w:t xml:space="preserve">Příloha č. </w:t>
      </w:r>
      <w:r w:rsidR="005265FC" w:rsidRPr="008377D1">
        <w:t>7:</w:t>
      </w:r>
      <w:r w:rsidRPr="008377D1">
        <w:tab/>
        <w:t xml:space="preserve">Požadavky Vlastníka na </w:t>
      </w:r>
      <w:r w:rsidR="006B318A">
        <w:t>p</w:t>
      </w:r>
      <w:r w:rsidRPr="008377D1">
        <w:t>ojištění</w:t>
      </w:r>
      <w:bookmarkEnd w:id="476"/>
    </w:p>
    <w:p w14:paraId="5DF903E9" w14:textId="77777777" w:rsidR="00D62A5C" w:rsidRPr="008377D1" w:rsidRDefault="00D62A5C" w:rsidP="00923EB9">
      <w:pPr>
        <w:pStyle w:val="Nadpis2"/>
        <w:numPr>
          <w:ilvl w:val="0"/>
          <w:numId w:val="0"/>
        </w:numPr>
      </w:pPr>
      <w:bookmarkStart w:id="477" w:name="_Ref268766799"/>
      <w:bookmarkStart w:id="478" w:name="_Toc491781952"/>
      <w:r w:rsidRPr="008377D1">
        <w:t xml:space="preserve">Příloha č. </w:t>
      </w:r>
      <w:r w:rsidR="005265FC" w:rsidRPr="008377D1">
        <w:t>8:</w:t>
      </w:r>
      <w:r w:rsidRPr="008377D1">
        <w:tab/>
        <w:t>Požadavky Vlastníka na Jistotu</w:t>
      </w:r>
      <w:bookmarkEnd w:id="477"/>
      <w:bookmarkEnd w:id="478"/>
      <w:r w:rsidRPr="008377D1">
        <w:t xml:space="preserve"> </w:t>
      </w:r>
    </w:p>
    <w:p w14:paraId="3517F509" w14:textId="77777777" w:rsidR="00D62A5C" w:rsidRPr="008377D1" w:rsidRDefault="00D62A5C" w:rsidP="00923EB9">
      <w:pPr>
        <w:pStyle w:val="Nadpis2"/>
        <w:numPr>
          <w:ilvl w:val="0"/>
          <w:numId w:val="0"/>
        </w:numPr>
      </w:pPr>
      <w:bookmarkStart w:id="479" w:name="_Toc491781953"/>
      <w:r w:rsidRPr="008377D1">
        <w:t xml:space="preserve">Příloha č. </w:t>
      </w:r>
      <w:r w:rsidR="005265FC" w:rsidRPr="008377D1">
        <w:t>9:</w:t>
      </w:r>
      <w:r w:rsidRPr="008377D1">
        <w:tab/>
        <w:t>Vzor Smlouvy s Odběrateli</w:t>
      </w:r>
      <w:bookmarkEnd w:id="479"/>
    </w:p>
    <w:p w14:paraId="7320299E" w14:textId="70E068F0" w:rsidR="00D62A5C" w:rsidRPr="00184098" w:rsidRDefault="00D62A5C" w:rsidP="00704BA5">
      <w:pPr>
        <w:pStyle w:val="Nadpis2"/>
        <w:numPr>
          <w:ilvl w:val="0"/>
          <w:numId w:val="0"/>
        </w:numPr>
      </w:pPr>
      <w:bookmarkStart w:id="480" w:name="_Toc491781954"/>
      <w:r w:rsidRPr="008377D1">
        <w:t xml:space="preserve">Příloha č. </w:t>
      </w:r>
      <w:r w:rsidR="005265FC" w:rsidRPr="008377D1">
        <w:t>10:</w:t>
      </w:r>
      <w:r w:rsidRPr="008377D1">
        <w:tab/>
        <w:t xml:space="preserve">Podrobnější vymezení pojmu </w:t>
      </w:r>
      <w:r w:rsidR="0082376D">
        <w:t>P</w:t>
      </w:r>
      <w:r w:rsidR="0082376D" w:rsidRPr="008377D1">
        <w:t>rovozování</w:t>
      </w:r>
      <w:bookmarkEnd w:id="480"/>
      <w:r w:rsidR="0082376D" w:rsidRPr="008377D1">
        <w:t xml:space="preserve"> </w:t>
      </w:r>
    </w:p>
    <w:sectPr w:rsidR="00D62A5C" w:rsidRPr="00184098" w:rsidSect="00EE4099">
      <w:headerReference w:type="default" r:id="rId8"/>
      <w:footerReference w:type="even" r:id="rId9"/>
      <w:footerReference w:type="default" r:id="rId10"/>
      <w:footerReference w:type="first" r:id="rId11"/>
      <w:pgSz w:w="11906" w:h="16838"/>
      <w:pgMar w:top="1210" w:right="851" w:bottom="1134" w:left="85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694260" w15:done="0"/>
  <w15:commentEx w15:paraId="61F43904" w15:done="0"/>
  <w15:commentEx w15:paraId="165E1E60" w15:done="0"/>
  <w15:commentEx w15:paraId="003E7A65" w15:done="0"/>
  <w15:commentEx w15:paraId="4A61335D" w15:done="0"/>
  <w15:commentEx w15:paraId="617EA459" w15:done="0"/>
  <w15:commentEx w15:paraId="3C5268B1" w15:done="0"/>
  <w15:commentEx w15:paraId="21DC851E" w15:done="0"/>
  <w15:commentEx w15:paraId="3A6AE0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527A87" w16cid:durableId="1D4FF452"/>
  <w16cid:commentId w16cid:paraId="23CA6795" w16cid:durableId="1D4FF457"/>
  <w16cid:commentId w16cid:paraId="04AFBDC6" w16cid:durableId="1D4FF4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114CF" w14:textId="77777777" w:rsidR="00CC3152" w:rsidRDefault="00CC3152">
      <w:r>
        <w:separator/>
      </w:r>
    </w:p>
  </w:endnote>
  <w:endnote w:type="continuationSeparator" w:id="0">
    <w:p w14:paraId="1B3A8DE2" w14:textId="77777777" w:rsidR="00CC3152" w:rsidRDefault="00CC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ohn Sans Text Pro">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MT">
    <w:altName w:val="Garamond"/>
    <w:charset w:val="00"/>
    <w:family w:val="roman"/>
    <w:pitch w:val="variable"/>
    <w:sig w:usb0="00000001"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D92A1" w14:textId="77777777" w:rsidR="008D3253" w:rsidRDefault="008D3253" w:rsidP="00530DDC">
    <w:pPr>
      <w:framePr w:wrap="around" w:vAnchor="text" w:hAnchor="margin" w:xAlign="right" w:y="1"/>
    </w:pPr>
    <w:r>
      <w:fldChar w:fldCharType="begin"/>
    </w:r>
    <w:r>
      <w:instrText xml:space="preserve">PAGE  </w:instrText>
    </w:r>
    <w:r>
      <w:fldChar w:fldCharType="separate"/>
    </w:r>
    <w:r>
      <w:rPr>
        <w:noProof/>
      </w:rPr>
      <w:t>35</w:t>
    </w:r>
    <w:r>
      <w:fldChar w:fldCharType="end"/>
    </w:r>
  </w:p>
  <w:p w14:paraId="7D1F2990" w14:textId="77777777" w:rsidR="008D3253" w:rsidRDefault="008D3253" w:rsidP="003D08CE">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08A8F" w14:textId="77777777" w:rsidR="008D3253" w:rsidRDefault="008D3253" w:rsidP="008F3C79">
    <w:pPr>
      <w:jc w:val="center"/>
      <w:rPr>
        <w:rFonts w:cs="Arial"/>
        <w:caps/>
        <w:sz w:val="16"/>
        <w:szCs w:val="16"/>
      </w:rPr>
    </w:pPr>
    <w:r w:rsidRPr="00973FED">
      <w:rPr>
        <w:rFonts w:cs="Arial"/>
        <w:caps/>
        <w:sz w:val="16"/>
        <w:szCs w:val="16"/>
      </w:rPr>
      <w:t xml:space="preserve"> </w:t>
    </w:r>
  </w:p>
  <w:p w14:paraId="6B9085E2" w14:textId="5C4F578A" w:rsidR="008D3253" w:rsidRPr="009E5195" w:rsidRDefault="008D3253" w:rsidP="008F3C79">
    <w:pPr>
      <w:jc w:val="center"/>
      <w:rPr>
        <w:rFonts w:cs="Arial"/>
        <w:sz w:val="18"/>
        <w:szCs w:val="18"/>
      </w:rPr>
    </w:pPr>
    <w:r w:rsidRPr="009E5195">
      <w:rPr>
        <w:rFonts w:cs="Arial"/>
        <w:sz w:val="18"/>
        <w:szCs w:val="18"/>
      </w:rPr>
      <w:fldChar w:fldCharType="begin"/>
    </w:r>
    <w:r w:rsidRPr="009E5195">
      <w:rPr>
        <w:rFonts w:cs="Arial"/>
        <w:sz w:val="18"/>
        <w:szCs w:val="18"/>
      </w:rPr>
      <w:instrText xml:space="preserve"> PAGE </w:instrText>
    </w:r>
    <w:r w:rsidRPr="009E5195">
      <w:rPr>
        <w:rFonts w:cs="Arial"/>
        <w:sz w:val="18"/>
        <w:szCs w:val="18"/>
      </w:rPr>
      <w:fldChar w:fldCharType="separate"/>
    </w:r>
    <w:r w:rsidR="00AF7A2F">
      <w:rPr>
        <w:rFonts w:cs="Arial"/>
        <w:noProof/>
        <w:sz w:val="18"/>
        <w:szCs w:val="18"/>
      </w:rPr>
      <w:t>5</w:t>
    </w:r>
    <w:r w:rsidRPr="009E5195">
      <w:rPr>
        <w:rFonts w:cs="Arial"/>
        <w:sz w:val="18"/>
        <w:szCs w:val="18"/>
      </w:rPr>
      <w:fldChar w:fldCharType="end"/>
    </w:r>
    <w:r w:rsidRPr="009E5195">
      <w:rPr>
        <w:rFonts w:cs="Arial"/>
        <w:sz w:val="18"/>
        <w:szCs w:val="18"/>
      </w:rPr>
      <w:t>/</w:t>
    </w:r>
    <w:r w:rsidRPr="009E5195">
      <w:rPr>
        <w:rFonts w:cs="Arial"/>
        <w:sz w:val="18"/>
        <w:szCs w:val="18"/>
      </w:rPr>
      <w:fldChar w:fldCharType="begin"/>
    </w:r>
    <w:r w:rsidRPr="009E5195">
      <w:rPr>
        <w:rFonts w:cs="Arial"/>
        <w:sz w:val="18"/>
        <w:szCs w:val="18"/>
      </w:rPr>
      <w:instrText xml:space="preserve"> NUMPAGES </w:instrText>
    </w:r>
    <w:r w:rsidRPr="009E5195">
      <w:rPr>
        <w:rFonts w:cs="Arial"/>
        <w:sz w:val="18"/>
        <w:szCs w:val="18"/>
      </w:rPr>
      <w:fldChar w:fldCharType="separate"/>
    </w:r>
    <w:r w:rsidR="00AF7A2F">
      <w:rPr>
        <w:rFonts w:cs="Arial"/>
        <w:noProof/>
        <w:sz w:val="18"/>
        <w:szCs w:val="18"/>
      </w:rPr>
      <w:t>31</w:t>
    </w:r>
    <w:r w:rsidRPr="009E5195">
      <w:rPr>
        <w:rFonts w:cs="Arial"/>
        <w:sz w:val="18"/>
        <w:szCs w:val="18"/>
      </w:rPr>
      <w:fldChar w:fldCharType="end"/>
    </w:r>
  </w:p>
  <w:p w14:paraId="226D2BB6" w14:textId="77777777" w:rsidR="008D3253" w:rsidRDefault="008D3253" w:rsidP="003D08CE">
    <w:pP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C4C3D" w14:textId="77777777" w:rsidR="008D3253" w:rsidRDefault="008D3253" w:rsidP="00973FED">
    <w:pPr>
      <w:jc w:val="center"/>
    </w:pPr>
    <w:r w:rsidRPr="005A5811">
      <w:rPr>
        <w:caps/>
      </w:rPr>
      <w:t>Vzorová smluvní ujednání</w:t>
    </w:r>
    <w:r>
      <w:t xml:space="preserve">   </w:t>
    </w:r>
    <w:r>
      <w:tab/>
      <w:t xml:space="preserve">VERZE </w:t>
    </w:r>
    <w:proofErr w:type="gramStart"/>
    <w:r>
      <w:t>3.8.2010</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1FDE1" w14:textId="77777777" w:rsidR="00CC3152" w:rsidRDefault="00CC3152">
      <w:r>
        <w:separator/>
      </w:r>
    </w:p>
  </w:footnote>
  <w:footnote w:type="continuationSeparator" w:id="0">
    <w:p w14:paraId="3D41F012" w14:textId="77777777" w:rsidR="00CC3152" w:rsidRDefault="00CC3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7ED5B" w14:textId="77777777" w:rsidR="008D3253" w:rsidRPr="008563FC" w:rsidRDefault="008D3253" w:rsidP="00BE06DA">
    <w:pPr>
      <w:pStyle w:val="Zhlav"/>
      <w:jc w:val="center"/>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E20"/>
    <w:multiLevelType w:val="hybridMultilevel"/>
    <w:tmpl w:val="02106302"/>
    <w:lvl w:ilvl="0" w:tplc="1E805DEC">
      <w:start w:val="1"/>
      <w:numFmt w:val="bullet"/>
      <w:lvlText w:val=""/>
      <w:lvlJc w:val="left"/>
      <w:pPr>
        <w:tabs>
          <w:tab w:val="num" w:pos="720"/>
        </w:tabs>
        <w:ind w:left="720" w:hanging="36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32514E2"/>
    <w:multiLevelType w:val="hybridMultilevel"/>
    <w:tmpl w:val="CF5C7E92"/>
    <w:lvl w:ilvl="0" w:tplc="8856B36E">
      <w:numFmt w:val="bullet"/>
      <w:lvlText w:val="-"/>
      <w:lvlJc w:val="left"/>
      <w:pPr>
        <w:ind w:left="720" w:hanging="360"/>
      </w:pPr>
      <w:rPr>
        <w:rFonts w:ascii="John Sans Text Pro" w:eastAsia="Times New Roman" w:hAnsi="John Sans Text Pro"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F3D742F"/>
    <w:multiLevelType w:val="hybridMultilevel"/>
    <w:tmpl w:val="F852E50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nsid w:val="514E6F21"/>
    <w:multiLevelType w:val="hybridMultilevel"/>
    <w:tmpl w:val="CE705360"/>
    <w:lvl w:ilvl="0" w:tplc="1E805DEC">
      <w:start w:val="1"/>
      <w:numFmt w:val="bullet"/>
      <w:lvlText w:val=""/>
      <w:lvlJc w:val="left"/>
      <w:pPr>
        <w:tabs>
          <w:tab w:val="num" w:pos="720"/>
        </w:tabs>
        <w:ind w:left="720" w:hanging="36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5AB6355A"/>
    <w:multiLevelType w:val="hybridMultilevel"/>
    <w:tmpl w:val="F3384E8E"/>
    <w:lvl w:ilvl="0" w:tplc="0B1CA9B0">
      <w:start w:val="1"/>
      <w:numFmt w:val="bullet"/>
      <w:pStyle w:val="Nadpis5"/>
      <w:lvlText w:val=""/>
      <w:lvlJc w:val="left"/>
      <w:pPr>
        <w:tabs>
          <w:tab w:val="num" w:pos="3960"/>
        </w:tabs>
        <w:ind w:left="3960" w:hanging="360"/>
      </w:pPr>
      <w:rPr>
        <w:rFonts w:ascii="Wingdings" w:hAnsi="Wingdings" w:hint="default"/>
      </w:rPr>
    </w:lvl>
    <w:lvl w:ilvl="1" w:tplc="04050003" w:tentative="1">
      <w:start w:val="1"/>
      <w:numFmt w:val="bullet"/>
      <w:lvlText w:val="o"/>
      <w:lvlJc w:val="left"/>
      <w:pPr>
        <w:tabs>
          <w:tab w:val="num" w:pos="4680"/>
        </w:tabs>
        <w:ind w:left="4680" w:hanging="360"/>
      </w:pPr>
      <w:rPr>
        <w:rFonts w:ascii="Courier New" w:hAnsi="Courier New" w:cs="Courier New" w:hint="default"/>
      </w:rPr>
    </w:lvl>
    <w:lvl w:ilvl="2" w:tplc="04050005" w:tentative="1">
      <w:start w:val="1"/>
      <w:numFmt w:val="bullet"/>
      <w:lvlText w:val=""/>
      <w:lvlJc w:val="left"/>
      <w:pPr>
        <w:tabs>
          <w:tab w:val="num" w:pos="5400"/>
        </w:tabs>
        <w:ind w:left="5400" w:hanging="360"/>
      </w:pPr>
      <w:rPr>
        <w:rFonts w:ascii="Wingdings" w:hAnsi="Wingdings" w:hint="default"/>
      </w:rPr>
    </w:lvl>
    <w:lvl w:ilvl="3" w:tplc="04050001" w:tentative="1">
      <w:start w:val="1"/>
      <w:numFmt w:val="bullet"/>
      <w:lvlText w:val=""/>
      <w:lvlJc w:val="left"/>
      <w:pPr>
        <w:tabs>
          <w:tab w:val="num" w:pos="6120"/>
        </w:tabs>
        <w:ind w:left="6120" w:hanging="360"/>
      </w:pPr>
      <w:rPr>
        <w:rFonts w:ascii="Symbol" w:hAnsi="Symbol" w:hint="default"/>
      </w:rPr>
    </w:lvl>
    <w:lvl w:ilvl="4" w:tplc="04050003" w:tentative="1">
      <w:start w:val="1"/>
      <w:numFmt w:val="bullet"/>
      <w:lvlText w:val="o"/>
      <w:lvlJc w:val="left"/>
      <w:pPr>
        <w:tabs>
          <w:tab w:val="num" w:pos="6840"/>
        </w:tabs>
        <w:ind w:left="6840" w:hanging="360"/>
      </w:pPr>
      <w:rPr>
        <w:rFonts w:ascii="Courier New" w:hAnsi="Courier New" w:cs="Courier New" w:hint="default"/>
      </w:rPr>
    </w:lvl>
    <w:lvl w:ilvl="5" w:tplc="04050005" w:tentative="1">
      <w:start w:val="1"/>
      <w:numFmt w:val="bullet"/>
      <w:lvlText w:val=""/>
      <w:lvlJc w:val="left"/>
      <w:pPr>
        <w:tabs>
          <w:tab w:val="num" w:pos="7560"/>
        </w:tabs>
        <w:ind w:left="7560" w:hanging="360"/>
      </w:pPr>
      <w:rPr>
        <w:rFonts w:ascii="Wingdings" w:hAnsi="Wingdings" w:hint="default"/>
      </w:rPr>
    </w:lvl>
    <w:lvl w:ilvl="6" w:tplc="04050001" w:tentative="1">
      <w:start w:val="1"/>
      <w:numFmt w:val="bullet"/>
      <w:lvlText w:val=""/>
      <w:lvlJc w:val="left"/>
      <w:pPr>
        <w:tabs>
          <w:tab w:val="num" w:pos="8280"/>
        </w:tabs>
        <w:ind w:left="8280" w:hanging="360"/>
      </w:pPr>
      <w:rPr>
        <w:rFonts w:ascii="Symbol" w:hAnsi="Symbol" w:hint="default"/>
      </w:rPr>
    </w:lvl>
    <w:lvl w:ilvl="7" w:tplc="04050003" w:tentative="1">
      <w:start w:val="1"/>
      <w:numFmt w:val="bullet"/>
      <w:lvlText w:val="o"/>
      <w:lvlJc w:val="left"/>
      <w:pPr>
        <w:tabs>
          <w:tab w:val="num" w:pos="9000"/>
        </w:tabs>
        <w:ind w:left="9000" w:hanging="360"/>
      </w:pPr>
      <w:rPr>
        <w:rFonts w:ascii="Courier New" w:hAnsi="Courier New" w:cs="Courier New" w:hint="default"/>
      </w:rPr>
    </w:lvl>
    <w:lvl w:ilvl="8" w:tplc="04050005" w:tentative="1">
      <w:start w:val="1"/>
      <w:numFmt w:val="bullet"/>
      <w:lvlText w:val=""/>
      <w:lvlJc w:val="left"/>
      <w:pPr>
        <w:tabs>
          <w:tab w:val="num" w:pos="9720"/>
        </w:tabs>
        <w:ind w:left="9720" w:hanging="360"/>
      </w:pPr>
      <w:rPr>
        <w:rFonts w:ascii="Wingdings" w:hAnsi="Wingdings" w:hint="default"/>
      </w:rPr>
    </w:lvl>
  </w:abstractNum>
  <w:abstractNum w:abstractNumId="5">
    <w:nsid w:val="5D2E080F"/>
    <w:multiLevelType w:val="multilevel"/>
    <w:tmpl w:val="87B49790"/>
    <w:lvl w:ilvl="0">
      <w:start w:val="1"/>
      <w:numFmt w:val="decimal"/>
      <w:pStyle w:val="Nadpis1"/>
      <w:lvlText w:val="%1"/>
      <w:lvlJc w:val="left"/>
      <w:pPr>
        <w:tabs>
          <w:tab w:val="num" w:pos="0"/>
        </w:tabs>
        <w:ind w:left="0" w:firstLine="0"/>
      </w:pPr>
      <w:rPr>
        <w:rFonts w:ascii="Arial" w:hAnsi="Arial" w:cs="Times New Roman" w:hint="default"/>
        <w:b/>
        <w:i w:val="0"/>
        <w:color w:val="auto"/>
        <w:sz w:val="24"/>
        <w:szCs w:val="20"/>
      </w:rPr>
    </w:lvl>
    <w:lvl w:ilvl="1">
      <w:start w:val="1"/>
      <w:numFmt w:val="decimal"/>
      <w:pStyle w:val="Nadpis2"/>
      <w:lvlText w:val="%1.%2"/>
      <w:lvlJc w:val="left"/>
      <w:pPr>
        <w:tabs>
          <w:tab w:val="num" w:pos="644"/>
        </w:tabs>
        <w:ind w:left="0" w:firstLine="0"/>
      </w:pPr>
      <w:rPr>
        <w:rFonts w:cs="Times New Roman" w:hint="default"/>
        <w:b/>
        <w:bCs/>
        <w:i w:val="0"/>
        <w:strike w:val="0"/>
        <w:color w:val="auto"/>
        <w:sz w:val="22"/>
        <w:szCs w:val="20"/>
      </w:rPr>
    </w:lvl>
    <w:lvl w:ilvl="2">
      <w:start w:val="1"/>
      <w:numFmt w:val="decimal"/>
      <w:lvlText w:val="%1.%2.%3"/>
      <w:lvlJc w:val="left"/>
      <w:pPr>
        <w:tabs>
          <w:tab w:val="num" w:pos="540"/>
        </w:tabs>
        <w:ind w:left="0" w:firstLine="0"/>
      </w:pPr>
      <w:rPr>
        <w:rFonts w:cs="Times New Roman" w:hint="default"/>
        <w:b w:val="0"/>
        <w:color w:val="auto"/>
        <w:sz w:val="20"/>
        <w:szCs w:val="20"/>
      </w:rPr>
    </w:lvl>
    <w:lvl w:ilvl="3">
      <w:start w:val="1"/>
      <w:numFmt w:val="lowerLetter"/>
      <w:pStyle w:val="Nadpis4"/>
      <w:lvlText w:val="(%4)"/>
      <w:lvlJc w:val="left"/>
      <w:pPr>
        <w:tabs>
          <w:tab w:val="num" w:pos="0"/>
        </w:tabs>
        <w:ind w:left="0" w:firstLine="0"/>
      </w:pPr>
      <w:rPr>
        <w:rFonts w:cs="Times New Roman" w:hint="default"/>
        <w:b w:val="0"/>
        <w:bCs/>
        <w:color w:val="auto"/>
        <w:sz w:val="20"/>
        <w:szCs w:val="20"/>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6">
    <w:nsid w:val="71C97BF2"/>
    <w:multiLevelType w:val="hybridMultilevel"/>
    <w:tmpl w:val="670EFF96"/>
    <w:lvl w:ilvl="0" w:tplc="A06E14A6">
      <w:start w:val="1"/>
      <w:numFmt w:val="upperLetter"/>
      <w:pStyle w:val="Preambule"/>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6D05F72"/>
    <w:multiLevelType w:val="hybridMultilevel"/>
    <w:tmpl w:val="A8288400"/>
    <w:lvl w:ilvl="0" w:tplc="1E805DEC">
      <w:start w:val="1"/>
      <w:numFmt w:val="bullet"/>
      <w:lvlText w:val=""/>
      <w:lvlJc w:val="left"/>
      <w:pPr>
        <w:tabs>
          <w:tab w:val="num" w:pos="720"/>
        </w:tabs>
        <w:ind w:left="720" w:hanging="36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3"/>
  </w:num>
  <w:num w:numId="6">
    <w:abstractNumId w:val="7"/>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1"/>
  </w:num>
  <w:num w:numId="22">
    <w:abstractNumId w:val="2"/>
  </w:num>
  <w:num w:numId="23">
    <w:abstractNumId w:val="5"/>
    <w:lvlOverride w:ilvl="0">
      <w:startOverride w:val="2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826"/>
    <w:rsid w:val="000009B0"/>
    <w:rsid w:val="0000193E"/>
    <w:rsid w:val="00001D90"/>
    <w:rsid w:val="00002C05"/>
    <w:rsid w:val="00003688"/>
    <w:rsid w:val="00004933"/>
    <w:rsid w:val="00005309"/>
    <w:rsid w:val="00005B02"/>
    <w:rsid w:val="00007795"/>
    <w:rsid w:val="00007ECF"/>
    <w:rsid w:val="00012981"/>
    <w:rsid w:val="00012EC7"/>
    <w:rsid w:val="000133A9"/>
    <w:rsid w:val="000133E1"/>
    <w:rsid w:val="0001398F"/>
    <w:rsid w:val="00014BDD"/>
    <w:rsid w:val="0001636D"/>
    <w:rsid w:val="00016977"/>
    <w:rsid w:val="00017250"/>
    <w:rsid w:val="000173C0"/>
    <w:rsid w:val="000209A5"/>
    <w:rsid w:val="0002117E"/>
    <w:rsid w:val="00021967"/>
    <w:rsid w:val="00021E50"/>
    <w:rsid w:val="000241FA"/>
    <w:rsid w:val="0002426D"/>
    <w:rsid w:val="00024D45"/>
    <w:rsid w:val="00025380"/>
    <w:rsid w:val="000253DD"/>
    <w:rsid w:val="0002651E"/>
    <w:rsid w:val="000268CF"/>
    <w:rsid w:val="00027591"/>
    <w:rsid w:val="00030B91"/>
    <w:rsid w:val="00032319"/>
    <w:rsid w:val="00032B97"/>
    <w:rsid w:val="00033C07"/>
    <w:rsid w:val="00034C4F"/>
    <w:rsid w:val="00034F6F"/>
    <w:rsid w:val="00036E4C"/>
    <w:rsid w:val="00036E76"/>
    <w:rsid w:val="00036F74"/>
    <w:rsid w:val="000403B8"/>
    <w:rsid w:val="0004083D"/>
    <w:rsid w:val="000416BE"/>
    <w:rsid w:val="00042537"/>
    <w:rsid w:val="00042BE4"/>
    <w:rsid w:val="00042CE2"/>
    <w:rsid w:val="0004352F"/>
    <w:rsid w:val="00044723"/>
    <w:rsid w:val="00044755"/>
    <w:rsid w:val="00044A79"/>
    <w:rsid w:val="000461ED"/>
    <w:rsid w:val="00046B94"/>
    <w:rsid w:val="0004745A"/>
    <w:rsid w:val="0005119B"/>
    <w:rsid w:val="00051AF8"/>
    <w:rsid w:val="00052D34"/>
    <w:rsid w:val="000532F4"/>
    <w:rsid w:val="000544AF"/>
    <w:rsid w:val="00057240"/>
    <w:rsid w:val="00057575"/>
    <w:rsid w:val="00060340"/>
    <w:rsid w:val="00060485"/>
    <w:rsid w:val="000614FE"/>
    <w:rsid w:val="000653AA"/>
    <w:rsid w:val="0006620D"/>
    <w:rsid w:val="00066A0E"/>
    <w:rsid w:val="00066FBD"/>
    <w:rsid w:val="00067176"/>
    <w:rsid w:val="000677A2"/>
    <w:rsid w:val="00067E9D"/>
    <w:rsid w:val="00067EDD"/>
    <w:rsid w:val="00070945"/>
    <w:rsid w:val="000719F1"/>
    <w:rsid w:val="000736D1"/>
    <w:rsid w:val="00073D4B"/>
    <w:rsid w:val="00075AAE"/>
    <w:rsid w:val="00075D25"/>
    <w:rsid w:val="00076E3C"/>
    <w:rsid w:val="00077562"/>
    <w:rsid w:val="00077638"/>
    <w:rsid w:val="000776A4"/>
    <w:rsid w:val="000807CD"/>
    <w:rsid w:val="00082C9E"/>
    <w:rsid w:val="00084CC2"/>
    <w:rsid w:val="00085C9B"/>
    <w:rsid w:val="000865CF"/>
    <w:rsid w:val="00086BD0"/>
    <w:rsid w:val="00090231"/>
    <w:rsid w:val="0009157C"/>
    <w:rsid w:val="00092612"/>
    <w:rsid w:val="000929AF"/>
    <w:rsid w:val="00094F98"/>
    <w:rsid w:val="00097402"/>
    <w:rsid w:val="000A11D6"/>
    <w:rsid w:val="000A2F6C"/>
    <w:rsid w:val="000A477F"/>
    <w:rsid w:val="000B00E3"/>
    <w:rsid w:val="000B0966"/>
    <w:rsid w:val="000B20F2"/>
    <w:rsid w:val="000B34E2"/>
    <w:rsid w:val="000B3988"/>
    <w:rsid w:val="000B5830"/>
    <w:rsid w:val="000B603F"/>
    <w:rsid w:val="000B7CEF"/>
    <w:rsid w:val="000B7D27"/>
    <w:rsid w:val="000C0078"/>
    <w:rsid w:val="000C166E"/>
    <w:rsid w:val="000C171E"/>
    <w:rsid w:val="000C2B50"/>
    <w:rsid w:val="000C35CF"/>
    <w:rsid w:val="000C3B84"/>
    <w:rsid w:val="000C4B16"/>
    <w:rsid w:val="000C4FCB"/>
    <w:rsid w:val="000C6C1C"/>
    <w:rsid w:val="000D0A18"/>
    <w:rsid w:val="000D0E59"/>
    <w:rsid w:val="000D128C"/>
    <w:rsid w:val="000D2594"/>
    <w:rsid w:val="000D2992"/>
    <w:rsid w:val="000D3D94"/>
    <w:rsid w:val="000D46DD"/>
    <w:rsid w:val="000D5E7D"/>
    <w:rsid w:val="000D6171"/>
    <w:rsid w:val="000D65A5"/>
    <w:rsid w:val="000D7062"/>
    <w:rsid w:val="000D7333"/>
    <w:rsid w:val="000D7891"/>
    <w:rsid w:val="000D7D30"/>
    <w:rsid w:val="000E321A"/>
    <w:rsid w:val="000E4427"/>
    <w:rsid w:val="000E4616"/>
    <w:rsid w:val="000E49F8"/>
    <w:rsid w:val="000E59B7"/>
    <w:rsid w:val="000E610D"/>
    <w:rsid w:val="000F01DE"/>
    <w:rsid w:val="000F04DF"/>
    <w:rsid w:val="000F09A3"/>
    <w:rsid w:val="000F10DB"/>
    <w:rsid w:val="000F20F3"/>
    <w:rsid w:val="000F2477"/>
    <w:rsid w:val="000F2D60"/>
    <w:rsid w:val="000F32AC"/>
    <w:rsid w:val="000F33EA"/>
    <w:rsid w:val="000F473C"/>
    <w:rsid w:val="000F5136"/>
    <w:rsid w:val="000F5CAF"/>
    <w:rsid w:val="000F6F3F"/>
    <w:rsid w:val="000F75AC"/>
    <w:rsid w:val="000F7F99"/>
    <w:rsid w:val="00101979"/>
    <w:rsid w:val="001034F5"/>
    <w:rsid w:val="00103FB6"/>
    <w:rsid w:val="00106189"/>
    <w:rsid w:val="00106C19"/>
    <w:rsid w:val="00106EFA"/>
    <w:rsid w:val="0011093F"/>
    <w:rsid w:val="00110989"/>
    <w:rsid w:val="00110CDE"/>
    <w:rsid w:val="00111BE4"/>
    <w:rsid w:val="001166B8"/>
    <w:rsid w:val="00116704"/>
    <w:rsid w:val="00117C0C"/>
    <w:rsid w:val="001209D0"/>
    <w:rsid w:val="00121275"/>
    <w:rsid w:val="001215E6"/>
    <w:rsid w:val="00121A0E"/>
    <w:rsid w:val="001222B6"/>
    <w:rsid w:val="00123B52"/>
    <w:rsid w:val="00123BA9"/>
    <w:rsid w:val="00126385"/>
    <w:rsid w:val="001266FD"/>
    <w:rsid w:val="00127A0B"/>
    <w:rsid w:val="00130AA5"/>
    <w:rsid w:val="001321EE"/>
    <w:rsid w:val="00132FF3"/>
    <w:rsid w:val="0013347D"/>
    <w:rsid w:val="0013427F"/>
    <w:rsid w:val="00135344"/>
    <w:rsid w:val="00136E12"/>
    <w:rsid w:val="00136E6A"/>
    <w:rsid w:val="00136F95"/>
    <w:rsid w:val="00137BCD"/>
    <w:rsid w:val="001400F3"/>
    <w:rsid w:val="00140B2E"/>
    <w:rsid w:val="00141C8A"/>
    <w:rsid w:val="001427B3"/>
    <w:rsid w:val="00142E8A"/>
    <w:rsid w:val="0014356E"/>
    <w:rsid w:val="00144372"/>
    <w:rsid w:val="00145979"/>
    <w:rsid w:val="0014772A"/>
    <w:rsid w:val="0015175B"/>
    <w:rsid w:val="00151DF6"/>
    <w:rsid w:val="001532B5"/>
    <w:rsid w:val="00153CF9"/>
    <w:rsid w:val="00154333"/>
    <w:rsid w:val="00154701"/>
    <w:rsid w:val="00155276"/>
    <w:rsid w:val="001556FB"/>
    <w:rsid w:val="001557F4"/>
    <w:rsid w:val="0015591D"/>
    <w:rsid w:val="00156DEE"/>
    <w:rsid w:val="00157658"/>
    <w:rsid w:val="0015771E"/>
    <w:rsid w:val="00157B3C"/>
    <w:rsid w:val="00160681"/>
    <w:rsid w:val="001614DF"/>
    <w:rsid w:val="001618B6"/>
    <w:rsid w:val="00161A3E"/>
    <w:rsid w:val="00162A8A"/>
    <w:rsid w:val="00163110"/>
    <w:rsid w:val="00163178"/>
    <w:rsid w:val="001631DC"/>
    <w:rsid w:val="001638D5"/>
    <w:rsid w:val="00165387"/>
    <w:rsid w:val="0016655A"/>
    <w:rsid w:val="00167130"/>
    <w:rsid w:val="00170A42"/>
    <w:rsid w:val="00172609"/>
    <w:rsid w:val="0017285E"/>
    <w:rsid w:val="00172B98"/>
    <w:rsid w:val="00172D87"/>
    <w:rsid w:val="00173528"/>
    <w:rsid w:val="0017431D"/>
    <w:rsid w:val="001762E0"/>
    <w:rsid w:val="00176620"/>
    <w:rsid w:val="00176D21"/>
    <w:rsid w:val="0017723E"/>
    <w:rsid w:val="001776DC"/>
    <w:rsid w:val="00177D6D"/>
    <w:rsid w:val="00177E2B"/>
    <w:rsid w:val="00177E37"/>
    <w:rsid w:val="0018004A"/>
    <w:rsid w:val="00180190"/>
    <w:rsid w:val="0018047B"/>
    <w:rsid w:val="00180E12"/>
    <w:rsid w:val="00181CEE"/>
    <w:rsid w:val="00182205"/>
    <w:rsid w:val="001836D7"/>
    <w:rsid w:val="00184098"/>
    <w:rsid w:val="001850C2"/>
    <w:rsid w:val="00185E41"/>
    <w:rsid w:val="00186926"/>
    <w:rsid w:val="00187005"/>
    <w:rsid w:val="001902AD"/>
    <w:rsid w:val="00190903"/>
    <w:rsid w:val="00192462"/>
    <w:rsid w:val="001937FE"/>
    <w:rsid w:val="00193FCA"/>
    <w:rsid w:val="00195AFA"/>
    <w:rsid w:val="00196E62"/>
    <w:rsid w:val="0019781A"/>
    <w:rsid w:val="00197CCF"/>
    <w:rsid w:val="001A2A64"/>
    <w:rsid w:val="001A2B5E"/>
    <w:rsid w:val="001A38FA"/>
    <w:rsid w:val="001A3AB1"/>
    <w:rsid w:val="001A5132"/>
    <w:rsid w:val="001A556D"/>
    <w:rsid w:val="001A56CC"/>
    <w:rsid w:val="001A6F29"/>
    <w:rsid w:val="001A746D"/>
    <w:rsid w:val="001A7900"/>
    <w:rsid w:val="001B0093"/>
    <w:rsid w:val="001B0371"/>
    <w:rsid w:val="001B0812"/>
    <w:rsid w:val="001B0C2F"/>
    <w:rsid w:val="001B1147"/>
    <w:rsid w:val="001B35A8"/>
    <w:rsid w:val="001B4F1C"/>
    <w:rsid w:val="001B50D9"/>
    <w:rsid w:val="001B5D4A"/>
    <w:rsid w:val="001B71FE"/>
    <w:rsid w:val="001B79C0"/>
    <w:rsid w:val="001B7A2F"/>
    <w:rsid w:val="001B7BDB"/>
    <w:rsid w:val="001C103B"/>
    <w:rsid w:val="001C25E7"/>
    <w:rsid w:val="001C2DD8"/>
    <w:rsid w:val="001C32D9"/>
    <w:rsid w:val="001C37B6"/>
    <w:rsid w:val="001C3F39"/>
    <w:rsid w:val="001C45D0"/>
    <w:rsid w:val="001C6619"/>
    <w:rsid w:val="001D13AB"/>
    <w:rsid w:val="001D201F"/>
    <w:rsid w:val="001D53CF"/>
    <w:rsid w:val="001E0795"/>
    <w:rsid w:val="001E09B6"/>
    <w:rsid w:val="001E132A"/>
    <w:rsid w:val="001E2C93"/>
    <w:rsid w:val="001E36E0"/>
    <w:rsid w:val="001E6604"/>
    <w:rsid w:val="001E78B0"/>
    <w:rsid w:val="001E7C1C"/>
    <w:rsid w:val="001F05C2"/>
    <w:rsid w:val="001F0AB7"/>
    <w:rsid w:val="001F0F9E"/>
    <w:rsid w:val="001F1A6C"/>
    <w:rsid w:val="001F3B27"/>
    <w:rsid w:val="001F4A82"/>
    <w:rsid w:val="001F4A9C"/>
    <w:rsid w:val="001F5C2A"/>
    <w:rsid w:val="001F64E6"/>
    <w:rsid w:val="001F6843"/>
    <w:rsid w:val="001F71F9"/>
    <w:rsid w:val="00200FAC"/>
    <w:rsid w:val="00202681"/>
    <w:rsid w:val="00202B9C"/>
    <w:rsid w:val="00203C81"/>
    <w:rsid w:val="0020566A"/>
    <w:rsid w:val="00206CBE"/>
    <w:rsid w:val="00211D10"/>
    <w:rsid w:val="00212767"/>
    <w:rsid w:val="00215DE3"/>
    <w:rsid w:val="00215E3A"/>
    <w:rsid w:val="00217C64"/>
    <w:rsid w:val="002209A4"/>
    <w:rsid w:val="00220F27"/>
    <w:rsid w:val="0022113D"/>
    <w:rsid w:val="00221AA6"/>
    <w:rsid w:val="00224AE8"/>
    <w:rsid w:val="0022519C"/>
    <w:rsid w:val="002255B7"/>
    <w:rsid w:val="002261E4"/>
    <w:rsid w:val="00227D62"/>
    <w:rsid w:val="002304A6"/>
    <w:rsid w:val="0023097D"/>
    <w:rsid w:val="00230CCF"/>
    <w:rsid w:val="00231F38"/>
    <w:rsid w:val="00232ECA"/>
    <w:rsid w:val="0023300E"/>
    <w:rsid w:val="002333DA"/>
    <w:rsid w:val="0023377B"/>
    <w:rsid w:val="0023481B"/>
    <w:rsid w:val="00234B50"/>
    <w:rsid w:val="00235645"/>
    <w:rsid w:val="00237C4C"/>
    <w:rsid w:val="00240AFA"/>
    <w:rsid w:val="00241095"/>
    <w:rsid w:val="00241479"/>
    <w:rsid w:val="00243826"/>
    <w:rsid w:val="002454FA"/>
    <w:rsid w:val="00247D25"/>
    <w:rsid w:val="002502B7"/>
    <w:rsid w:val="00251064"/>
    <w:rsid w:val="0025125C"/>
    <w:rsid w:val="0025164C"/>
    <w:rsid w:val="00251CF1"/>
    <w:rsid w:val="00251FCC"/>
    <w:rsid w:val="002529FD"/>
    <w:rsid w:val="00252FDB"/>
    <w:rsid w:val="002544B6"/>
    <w:rsid w:val="0025542D"/>
    <w:rsid w:val="00255514"/>
    <w:rsid w:val="00255EB4"/>
    <w:rsid w:val="002576F3"/>
    <w:rsid w:val="002577F0"/>
    <w:rsid w:val="00257CAA"/>
    <w:rsid w:val="00257EC5"/>
    <w:rsid w:val="0026109E"/>
    <w:rsid w:val="002635FC"/>
    <w:rsid w:val="0026376D"/>
    <w:rsid w:val="002646AF"/>
    <w:rsid w:val="002648BD"/>
    <w:rsid w:val="00264940"/>
    <w:rsid w:val="0026507A"/>
    <w:rsid w:val="00270DD6"/>
    <w:rsid w:val="002728BD"/>
    <w:rsid w:val="00272DB6"/>
    <w:rsid w:val="00273D63"/>
    <w:rsid w:val="00274B1A"/>
    <w:rsid w:val="00276036"/>
    <w:rsid w:val="00277969"/>
    <w:rsid w:val="0028002D"/>
    <w:rsid w:val="00280760"/>
    <w:rsid w:val="002820B5"/>
    <w:rsid w:val="002823E6"/>
    <w:rsid w:val="00283A67"/>
    <w:rsid w:val="00283E6C"/>
    <w:rsid w:val="00285DC8"/>
    <w:rsid w:val="002867E5"/>
    <w:rsid w:val="002874E8"/>
    <w:rsid w:val="00287969"/>
    <w:rsid w:val="00290C3F"/>
    <w:rsid w:val="0029102B"/>
    <w:rsid w:val="002913BB"/>
    <w:rsid w:val="00292681"/>
    <w:rsid w:val="00292F3A"/>
    <w:rsid w:val="0029307C"/>
    <w:rsid w:val="0029394C"/>
    <w:rsid w:val="00295C42"/>
    <w:rsid w:val="002A0995"/>
    <w:rsid w:val="002A0B36"/>
    <w:rsid w:val="002A0FA7"/>
    <w:rsid w:val="002A1F8C"/>
    <w:rsid w:val="002A248A"/>
    <w:rsid w:val="002A4325"/>
    <w:rsid w:val="002A4B24"/>
    <w:rsid w:val="002A720E"/>
    <w:rsid w:val="002B0CB5"/>
    <w:rsid w:val="002B11A4"/>
    <w:rsid w:val="002B1677"/>
    <w:rsid w:val="002B242C"/>
    <w:rsid w:val="002B4FE8"/>
    <w:rsid w:val="002B54E3"/>
    <w:rsid w:val="002B6390"/>
    <w:rsid w:val="002C4F96"/>
    <w:rsid w:val="002C500B"/>
    <w:rsid w:val="002C5BCD"/>
    <w:rsid w:val="002C635C"/>
    <w:rsid w:val="002C738C"/>
    <w:rsid w:val="002D0218"/>
    <w:rsid w:val="002D4D74"/>
    <w:rsid w:val="002D636B"/>
    <w:rsid w:val="002D6494"/>
    <w:rsid w:val="002D69DF"/>
    <w:rsid w:val="002E0660"/>
    <w:rsid w:val="002E0BBB"/>
    <w:rsid w:val="002E1CD6"/>
    <w:rsid w:val="002E32CD"/>
    <w:rsid w:val="002E5683"/>
    <w:rsid w:val="002E707E"/>
    <w:rsid w:val="002E722A"/>
    <w:rsid w:val="002E75F9"/>
    <w:rsid w:val="002F16A9"/>
    <w:rsid w:val="002F18C1"/>
    <w:rsid w:val="002F1A21"/>
    <w:rsid w:val="002F5AFC"/>
    <w:rsid w:val="002F61EC"/>
    <w:rsid w:val="002F6AF2"/>
    <w:rsid w:val="002F6E11"/>
    <w:rsid w:val="002F7CA5"/>
    <w:rsid w:val="00300A2E"/>
    <w:rsid w:val="00301559"/>
    <w:rsid w:val="003019ED"/>
    <w:rsid w:val="003022E5"/>
    <w:rsid w:val="003029CD"/>
    <w:rsid w:val="00303DFD"/>
    <w:rsid w:val="00303E3A"/>
    <w:rsid w:val="00304BF9"/>
    <w:rsid w:val="00305BC9"/>
    <w:rsid w:val="00310B81"/>
    <w:rsid w:val="00310D80"/>
    <w:rsid w:val="00312BF0"/>
    <w:rsid w:val="00314774"/>
    <w:rsid w:val="00314C38"/>
    <w:rsid w:val="00315794"/>
    <w:rsid w:val="00315ABC"/>
    <w:rsid w:val="00315E58"/>
    <w:rsid w:val="00315F8D"/>
    <w:rsid w:val="00317270"/>
    <w:rsid w:val="00320019"/>
    <w:rsid w:val="00320285"/>
    <w:rsid w:val="00320B31"/>
    <w:rsid w:val="003221A7"/>
    <w:rsid w:val="00322AB4"/>
    <w:rsid w:val="00322F48"/>
    <w:rsid w:val="0032382F"/>
    <w:rsid w:val="00323FB6"/>
    <w:rsid w:val="003245BE"/>
    <w:rsid w:val="00325045"/>
    <w:rsid w:val="0032567E"/>
    <w:rsid w:val="00325B2C"/>
    <w:rsid w:val="003266CF"/>
    <w:rsid w:val="0032670E"/>
    <w:rsid w:val="00326B5A"/>
    <w:rsid w:val="003309B5"/>
    <w:rsid w:val="00331B1C"/>
    <w:rsid w:val="003348EA"/>
    <w:rsid w:val="003351D6"/>
    <w:rsid w:val="00335951"/>
    <w:rsid w:val="00337C54"/>
    <w:rsid w:val="00337F28"/>
    <w:rsid w:val="00340E8E"/>
    <w:rsid w:val="00341EBF"/>
    <w:rsid w:val="003448E6"/>
    <w:rsid w:val="00344FCC"/>
    <w:rsid w:val="00346EA3"/>
    <w:rsid w:val="00350319"/>
    <w:rsid w:val="003504B0"/>
    <w:rsid w:val="00350A76"/>
    <w:rsid w:val="00351AAB"/>
    <w:rsid w:val="00351ECD"/>
    <w:rsid w:val="0035241C"/>
    <w:rsid w:val="00352998"/>
    <w:rsid w:val="003529BB"/>
    <w:rsid w:val="0035315E"/>
    <w:rsid w:val="0035531D"/>
    <w:rsid w:val="003558C9"/>
    <w:rsid w:val="0035721C"/>
    <w:rsid w:val="00357689"/>
    <w:rsid w:val="00360CA8"/>
    <w:rsid w:val="0036172E"/>
    <w:rsid w:val="003622DC"/>
    <w:rsid w:val="003631AF"/>
    <w:rsid w:val="0036529A"/>
    <w:rsid w:val="0036551D"/>
    <w:rsid w:val="00366E47"/>
    <w:rsid w:val="00367714"/>
    <w:rsid w:val="003702D6"/>
    <w:rsid w:val="00370448"/>
    <w:rsid w:val="00370C5F"/>
    <w:rsid w:val="003722B6"/>
    <w:rsid w:val="00373087"/>
    <w:rsid w:val="003733B2"/>
    <w:rsid w:val="00374929"/>
    <w:rsid w:val="00375562"/>
    <w:rsid w:val="0037589E"/>
    <w:rsid w:val="00375E01"/>
    <w:rsid w:val="003766A0"/>
    <w:rsid w:val="00376889"/>
    <w:rsid w:val="0037797E"/>
    <w:rsid w:val="00381777"/>
    <w:rsid w:val="00381F02"/>
    <w:rsid w:val="00382E57"/>
    <w:rsid w:val="00383C98"/>
    <w:rsid w:val="00385B26"/>
    <w:rsid w:val="00385E4A"/>
    <w:rsid w:val="0038613B"/>
    <w:rsid w:val="003863E7"/>
    <w:rsid w:val="003867F0"/>
    <w:rsid w:val="003873A3"/>
    <w:rsid w:val="00387950"/>
    <w:rsid w:val="00387EF0"/>
    <w:rsid w:val="0039079A"/>
    <w:rsid w:val="00393297"/>
    <w:rsid w:val="00395918"/>
    <w:rsid w:val="00395B23"/>
    <w:rsid w:val="00395D77"/>
    <w:rsid w:val="003970DA"/>
    <w:rsid w:val="003A0140"/>
    <w:rsid w:val="003A15F4"/>
    <w:rsid w:val="003A1A13"/>
    <w:rsid w:val="003A25E2"/>
    <w:rsid w:val="003A2652"/>
    <w:rsid w:val="003A324B"/>
    <w:rsid w:val="003A34E1"/>
    <w:rsid w:val="003A3F24"/>
    <w:rsid w:val="003A488F"/>
    <w:rsid w:val="003A4E47"/>
    <w:rsid w:val="003A579D"/>
    <w:rsid w:val="003A7BAB"/>
    <w:rsid w:val="003B072D"/>
    <w:rsid w:val="003B1F19"/>
    <w:rsid w:val="003B306D"/>
    <w:rsid w:val="003B3832"/>
    <w:rsid w:val="003B3CFF"/>
    <w:rsid w:val="003B4BEC"/>
    <w:rsid w:val="003B4FC8"/>
    <w:rsid w:val="003B65D7"/>
    <w:rsid w:val="003C00A9"/>
    <w:rsid w:val="003C0E16"/>
    <w:rsid w:val="003C0EA9"/>
    <w:rsid w:val="003C1C75"/>
    <w:rsid w:val="003C225E"/>
    <w:rsid w:val="003C446C"/>
    <w:rsid w:val="003C560D"/>
    <w:rsid w:val="003C623B"/>
    <w:rsid w:val="003D08CE"/>
    <w:rsid w:val="003D09B4"/>
    <w:rsid w:val="003D0AC7"/>
    <w:rsid w:val="003D1260"/>
    <w:rsid w:val="003D2504"/>
    <w:rsid w:val="003D2728"/>
    <w:rsid w:val="003D2BA0"/>
    <w:rsid w:val="003D362B"/>
    <w:rsid w:val="003D395E"/>
    <w:rsid w:val="003D3EC7"/>
    <w:rsid w:val="003D4A52"/>
    <w:rsid w:val="003D536A"/>
    <w:rsid w:val="003D65B6"/>
    <w:rsid w:val="003D7052"/>
    <w:rsid w:val="003E0541"/>
    <w:rsid w:val="003E1033"/>
    <w:rsid w:val="003E2006"/>
    <w:rsid w:val="003E308D"/>
    <w:rsid w:val="003E54D3"/>
    <w:rsid w:val="003E6D3D"/>
    <w:rsid w:val="003E76F9"/>
    <w:rsid w:val="003F022A"/>
    <w:rsid w:val="003F0B14"/>
    <w:rsid w:val="003F0DEA"/>
    <w:rsid w:val="003F1FA9"/>
    <w:rsid w:val="003F246B"/>
    <w:rsid w:val="003F4771"/>
    <w:rsid w:val="003F4CB2"/>
    <w:rsid w:val="003F7E27"/>
    <w:rsid w:val="004017B9"/>
    <w:rsid w:val="004019F7"/>
    <w:rsid w:val="004024B6"/>
    <w:rsid w:val="004026EF"/>
    <w:rsid w:val="004034DB"/>
    <w:rsid w:val="00403971"/>
    <w:rsid w:val="00403C5F"/>
    <w:rsid w:val="00404CCE"/>
    <w:rsid w:val="00406326"/>
    <w:rsid w:val="004063E4"/>
    <w:rsid w:val="00406A35"/>
    <w:rsid w:val="00411436"/>
    <w:rsid w:val="00411591"/>
    <w:rsid w:val="004115DD"/>
    <w:rsid w:val="0041192E"/>
    <w:rsid w:val="00411B71"/>
    <w:rsid w:val="00411BAD"/>
    <w:rsid w:val="00411CCB"/>
    <w:rsid w:val="0041215F"/>
    <w:rsid w:val="0041235B"/>
    <w:rsid w:val="00412898"/>
    <w:rsid w:val="00412CDF"/>
    <w:rsid w:val="00412D49"/>
    <w:rsid w:val="00415B94"/>
    <w:rsid w:val="00415C83"/>
    <w:rsid w:val="0041632F"/>
    <w:rsid w:val="00416939"/>
    <w:rsid w:val="00417BA0"/>
    <w:rsid w:val="004211EC"/>
    <w:rsid w:val="00421EB3"/>
    <w:rsid w:val="00423435"/>
    <w:rsid w:val="00424B0A"/>
    <w:rsid w:val="004272AB"/>
    <w:rsid w:val="0043060D"/>
    <w:rsid w:val="00430BB8"/>
    <w:rsid w:val="00430E8D"/>
    <w:rsid w:val="00430E98"/>
    <w:rsid w:val="00431DB1"/>
    <w:rsid w:val="004329F9"/>
    <w:rsid w:val="00432F18"/>
    <w:rsid w:val="0043313F"/>
    <w:rsid w:val="00433693"/>
    <w:rsid w:val="004342AB"/>
    <w:rsid w:val="00434BE6"/>
    <w:rsid w:val="00440480"/>
    <w:rsid w:val="00440B18"/>
    <w:rsid w:val="00442ACA"/>
    <w:rsid w:val="00443392"/>
    <w:rsid w:val="0044353B"/>
    <w:rsid w:val="0044492B"/>
    <w:rsid w:val="00446CDE"/>
    <w:rsid w:val="00447987"/>
    <w:rsid w:val="00447D46"/>
    <w:rsid w:val="004504F6"/>
    <w:rsid w:val="004506EC"/>
    <w:rsid w:val="00450A84"/>
    <w:rsid w:val="00452375"/>
    <w:rsid w:val="004525CB"/>
    <w:rsid w:val="004555EA"/>
    <w:rsid w:val="00456E8D"/>
    <w:rsid w:val="00460023"/>
    <w:rsid w:val="00460041"/>
    <w:rsid w:val="00460890"/>
    <w:rsid w:val="0046102A"/>
    <w:rsid w:val="00461BDF"/>
    <w:rsid w:val="00463DAE"/>
    <w:rsid w:val="00463E60"/>
    <w:rsid w:val="00465E10"/>
    <w:rsid w:val="00467A5F"/>
    <w:rsid w:val="00467B3C"/>
    <w:rsid w:val="00470D8F"/>
    <w:rsid w:val="00470ED8"/>
    <w:rsid w:val="00471796"/>
    <w:rsid w:val="00472261"/>
    <w:rsid w:val="004725A7"/>
    <w:rsid w:val="004731A1"/>
    <w:rsid w:val="004749B4"/>
    <w:rsid w:val="00474B4A"/>
    <w:rsid w:val="00474FE6"/>
    <w:rsid w:val="004752D4"/>
    <w:rsid w:val="00475821"/>
    <w:rsid w:val="004774F5"/>
    <w:rsid w:val="00477E69"/>
    <w:rsid w:val="00480934"/>
    <w:rsid w:val="004810DE"/>
    <w:rsid w:val="00481AF6"/>
    <w:rsid w:val="004826B9"/>
    <w:rsid w:val="004828AD"/>
    <w:rsid w:val="004837CD"/>
    <w:rsid w:val="00484F22"/>
    <w:rsid w:val="00486D47"/>
    <w:rsid w:val="00491B42"/>
    <w:rsid w:val="0049235C"/>
    <w:rsid w:val="00492FC8"/>
    <w:rsid w:val="00493AE8"/>
    <w:rsid w:val="00494147"/>
    <w:rsid w:val="00495578"/>
    <w:rsid w:val="004959A5"/>
    <w:rsid w:val="00496C92"/>
    <w:rsid w:val="00497932"/>
    <w:rsid w:val="004A0C10"/>
    <w:rsid w:val="004A2107"/>
    <w:rsid w:val="004A276F"/>
    <w:rsid w:val="004A2F20"/>
    <w:rsid w:val="004A3819"/>
    <w:rsid w:val="004A3A52"/>
    <w:rsid w:val="004A406C"/>
    <w:rsid w:val="004A4A9B"/>
    <w:rsid w:val="004A5544"/>
    <w:rsid w:val="004A588B"/>
    <w:rsid w:val="004B0B7D"/>
    <w:rsid w:val="004B0EFD"/>
    <w:rsid w:val="004B3386"/>
    <w:rsid w:val="004B349D"/>
    <w:rsid w:val="004B4924"/>
    <w:rsid w:val="004B55AB"/>
    <w:rsid w:val="004B61AA"/>
    <w:rsid w:val="004B6EF8"/>
    <w:rsid w:val="004C0236"/>
    <w:rsid w:val="004C0ADE"/>
    <w:rsid w:val="004C18FA"/>
    <w:rsid w:val="004C2687"/>
    <w:rsid w:val="004C2FA5"/>
    <w:rsid w:val="004C37D5"/>
    <w:rsid w:val="004C4FCF"/>
    <w:rsid w:val="004C5037"/>
    <w:rsid w:val="004C5573"/>
    <w:rsid w:val="004C73AB"/>
    <w:rsid w:val="004C74DF"/>
    <w:rsid w:val="004C7EE7"/>
    <w:rsid w:val="004D1B6B"/>
    <w:rsid w:val="004D2AF8"/>
    <w:rsid w:val="004D3B8E"/>
    <w:rsid w:val="004D3F34"/>
    <w:rsid w:val="004D40D0"/>
    <w:rsid w:val="004D455C"/>
    <w:rsid w:val="004D5264"/>
    <w:rsid w:val="004D6493"/>
    <w:rsid w:val="004D6A35"/>
    <w:rsid w:val="004D6DBC"/>
    <w:rsid w:val="004E0CE9"/>
    <w:rsid w:val="004E1305"/>
    <w:rsid w:val="004E16E9"/>
    <w:rsid w:val="004E1E84"/>
    <w:rsid w:val="004E2091"/>
    <w:rsid w:val="004E25B3"/>
    <w:rsid w:val="004E2955"/>
    <w:rsid w:val="004E29DA"/>
    <w:rsid w:val="004E3877"/>
    <w:rsid w:val="004E3FD0"/>
    <w:rsid w:val="004E44BC"/>
    <w:rsid w:val="004E50D1"/>
    <w:rsid w:val="004E54F9"/>
    <w:rsid w:val="004E6FE9"/>
    <w:rsid w:val="004E7498"/>
    <w:rsid w:val="004E7F06"/>
    <w:rsid w:val="004F095B"/>
    <w:rsid w:val="004F09C7"/>
    <w:rsid w:val="004F21E3"/>
    <w:rsid w:val="004F250B"/>
    <w:rsid w:val="004F27ED"/>
    <w:rsid w:val="004F38AA"/>
    <w:rsid w:val="004F4202"/>
    <w:rsid w:val="004F4C21"/>
    <w:rsid w:val="004F50CE"/>
    <w:rsid w:val="004F50D2"/>
    <w:rsid w:val="004F520A"/>
    <w:rsid w:val="004F5760"/>
    <w:rsid w:val="004F68C6"/>
    <w:rsid w:val="00500A35"/>
    <w:rsid w:val="00500C84"/>
    <w:rsid w:val="005012FF"/>
    <w:rsid w:val="005044A9"/>
    <w:rsid w:val="00505223"/>
    <w:rsid w:val="00506C20"/>
    <w:rsid w:val="0050743A"/>
    <w:rsid w:val="00507477"/>
    <w:rsid w:val="0051291B"/>
    <w:rsid w:val="00512BDC"/>
    <w:rsid w:val="00512E45"/>
    <w:rsid w:val="005139C6"/>
    <w:rsid w:val="005139E1"/>
    <w:rsid w:val="005144AB"/>
    <w:rsid w:val="005159AD"/>
    <w:rsid w:val="00516068"/>
    <w:rsid w:val="005165A3"/>
    <w:rsid w:val="00522257"/>
    <w:rsid w:val="00523A19"/>
    <w:rsid w:val="005265FC"/>
    <w:rsid w:val="00530DDC"/>
    <w:rsid w:val="005315FF"/>
    <w:rsid w:val="0053357F"/>
    <w:rsid w:val="005361F0"/>
    <w:rsid w:val="00536BE8"/>
    <w:rsid w:val="00537E51"/>
    <w:rsid w:val="00541029"/>
    <w:rsid w:val="005410AE"/>
    <w:rsid w:val="00542887"/>
    <w:rsid w:val="00542B77"/>
    <w:rsid w:val="00543711"/>
    <w:rsid w:val="00544C20"/>
    <w:rsid w:val="00546374"/>
    <w:rsid w:val="00550228"/>
    <w:rsid w:val="0055028F"/>
    <w:rsid w:val="00550675"/>
    <w:rsid w:val="00550EE7"/>
    <w:rsid w:val="00551817"/>
    <w:rsid w:val="00553E93"/>
    <w:rsid w:val="00554703"/>
    <w:rsid w:val="00554BE9"/>
    <w:rsid w:val="00554CCF"/>
    <w:rsid w:val="00556E43"/>
    <w:rsid w:val="0055759C"/>
    <w:rsid w:val="005578FE"/>
    <w:rsid w:val="00557B23"/>
    <w:rsid w:val="00560C1B"/>
    <w:rsid w:val="00561EDA"/>
    <w:rsid w:val="0056260D"/>
    <w:rsid w:val="00562DFE"/>
    <w:rsid w:val="0056403B"/>
    <w:rsid w:val="00565F22"/>
    <w:rsid w:val="0056781B"/>
    <w:rsid w:val="00571E20"/>
    <w:rsid w:val="00572F27"/>
    <w:rsid w:val="005737B2"/>
    <w:rsid w:val="00573D01"/>
    <w:rsid w:val="00573D70"/>
    <w:rsid w:val="005754BB"/>
    <w:rsid w:val="005776E1"/>
    <w:rsid w:val="00577DCB"/>
    <w:rsid w:val="00580A75"/>
    <w:rsid w:val="00580DBF"/>
    <w:rsid w:val="00581B1E"/>
    <w:rsid w:val="00583301"/>
    <w:rsid w:val="005858A8"/>
    <w:rsid w:val="00586225"/>
    <w:rsid w:val="0058695E"/>
    <w:rsid w:val="0058730E"/>
    <w:rsid w:val="00587E0C"/>
    <w:rsid w:val="00590D30"/>
    <w:rsid w:val="00594F45"/>
    <w:rsid w:val="005951E7"/>
    <w:rsid w:val="005A0111"/>
    <w:rsid w:val="005A0186"/>
    <w:rsid w:val="005A1332"/>
    <w:rsid w:val="005A1523"/>
    <w:rsid w:val="005A160E"/>
    <w:rsid w:val="005A1D5E"/>
    <w:rsid w:val="005A1FAC"/>
    <w:rsid w:val="005A2721"/>
    <w:rsid w:val="005A2AFB"/>
    <w:rsid w:val="005A2D12"/>
    <w:rsid w:val="005A30D3"/>
    <w:rsid w:val="005A42DF"/>
    <w:rsid w:val="005A5178"/>
    <w:rsid w:val="005A5811"/>
    <w:rsid w:val="005A5A1B"/>
    <w:rsid w:val="005A5DC7"/>
    <w:rsid w:val="005A6E1A"/>
    <w:rsid w:val="005A700D"/>
    <w:rsid w:val="005A7500"/>
    <w:rsid w:val="005B1E77"/>
    <w:rsid w:val="005B396E"/>
    <w:rsid w:val="005B49B7"/>
    <w:rsid w:val="005B64F5"/>
    <w:rsid w:val="005B6C97"/>
    <w:rsid w:val="005B7100"/>
    <w:rsid w:val="005C020B"/>
    <w:rsid w:val="005C118F"/>
    <w:rsid w:val="005C135D"/>
    <w:rsid w:val="005C1599"/>
    <w:rsid w:val="005C1940"/>
    <w:rsid w:val="005C1AAF"/>
    <w:rsid w:val="005C1C68"/>
    <w:rsid w:val="005C224D"/>
    <w:rsid w:val="005C4DB8"/>
    <w:rsid w:val="005C4E38"/>
    <w:rsid w:val="005C57B6"/>
    <w:rsid w:val="005C5D32"/>
    <w:rsid w:val="005C6DA7"/>
    <w:rsid w:val="005D0D06"/>
    <w:rsid w:val="005D1061"/>
    <w:rsid w:val="005D202C"/>
    <w:rsid w:val="005D29D7"/>
    <w:rsid w:val="005D3996"/>
    <w:rsid w:val="005D4C20"/>
    <w:rsid w:val="005D7284"/>
    <w:rsid w:val="005E072E"/>
    <w:rsid w:val="005E077F"/>
    <w:rsid w:val="005E0BE4"/>
    <w:rsid w:val="005E13A6"/>
    <w:rsid w:val="005E1910"/>
    <w:rsid w:val="005E3015"/>
    <w:rsid w:val="005E355E"/>
    <w:rsid w:val="005E40E1"/>
    <w:rsid w:val="005E43CB"/>
    <w:rsid w:val="005E44BA"/>
    <w:rsid w:val="005E553E"/>
    <w:rsid w:val="005E7F27"/>
    <w:rsid w:val="005F021F"/>
    <w:rsid w:val="005F047A"/>
    <w:rsid w:val="005F078C"/>
    <w:rsid w:val="005F1698"/>
    <w:rsid w:val="005F180D"/>
    <w:rsid w:val="005F3140"/>
    <w:rsid w:val="005F4E36"/>
    <w:rsid w:val="005F58F5"/>
    <w:rsid w:val="005F5F46"/>
    <w:rsid w:val="005F78CB"/>
    <w:rsid w:val="005F7D73"/>
    <w:rsid w:val="005F7F6B"/>
    <w:rsid w:val="00601A75"/>
    <w:rsid w:val="00601B2C"/>
    <w:rsid w:val="006022A1"/>
    <w:rsid w:val="00604434"/>
    <w:rsid w:val="006060E6"/>
    <w:rsid w:val="00606249"/>
    <w:rsid w:val="006067A0"/>
    <w:rsid w:val="00606A9A"/>
    <w:rsid w:val="0060762A"/>
    <w:rsid w:val="00607805"/>
    <w:rsid w:val="00610A3B"/>
    <w:rsid w:val="00611BCF"/>
    <w:rsid w:val="0061247C"/>
    <w:rsid w:val="00614323"/>
    <w:rsid w:val="0061526F"/>
    <w:rsid w:val="006154B3"/>
    <w:rsid w:val="006160F6"/>
    <w:rsid w:val="0061658C"/>
    <w:rsid w:val="00617452"/>
    <w:rsid w:val="00620215"/>
    <w:rsid w:val="00621010"/>
    <w:rsid w:val="00621349"/>
    <w:rsid w:val="00621C33"/>
    <w:rsid w:val="00622676"/>
    <w:rsid w:val="00622B75"/>
    <w:rsid w:val="00624309"/>
    <w:rsid w:val="00625E3F"/>
    <w:rsid w:val="00626020"/>
    <w:rsid w:val="00626AAB"/>
    <w:rsid w:val="00626E4A"/>
    <w:rsid w:val="00627A13"/>
    <w:rsid w:val="00627F82"/>
    <w:rsid w:val="00630863"/>
    <w:rsid w:val="00630B78"/>
    <w:rsid w:val="00630F05"/>
    <w:rsid w:val="00632BD6"/>
    <w:rsid w:val="00633ABB"/>
    <w:rsid w:val="00633EEE"/>
    <w:rsid w:val="00636A67"/>
    <w:rsid w:val="0063715B"/>
    <w:rsid w:val="00637934"/>
    <w:rsid w:val="00637A3B"/>
    <w:rsid w:val="00637FBC"/>
    <w:rsid w:val="00637FEF"/>
    <w:rsid w:val="00642F67"/>
    <w:rsid w:val="00643395"/>
    <w:rsid w:val="00643E33"/>
    <w:rsid w:val="00644532"/>
    <w:rsid w:val="00644716"/>
    <w:rsid w:val="00645AF8"/>
    <w:rsid w:val="00645E7A"/>
    <w:rsid w:val="00647B7D"/>
    <w:rsid w:val="00650C3C"/>
    <w:rsid w:val="006531BF"/>
    <w:rsid w:val="006545B2"/>
    <w:rsid w:val="006545FD"/>
    <w:rsid w:val="00654A1A"/>
    <w:rsid w:val="00655104"/>
    <w:rsid w:val="00655326"/>
    <w:rsid w:val="0065539A"/>
    <w:rsid w:val="00655876"/>
    <w:rsid w:val="00656496"/>
    <w:rsid w:val="006573A0"/>
    <w:rsid w:val="00660CE1"/>
    <w:rsid w:val="0066100F"/>
    <w:rsid w:val="006620A0"/>
    <w:rsid w:val="006631F7"/>
    <w:rsid w:val="0066372A"/>
    <w:rsid w:val="00663C26"/>
    <w:rsid w:val="00664BE3"/>
    <w:rsid w:val="00664CE5"/>
    <w:rsid w:val="00665545"/>
    <w:rsid w:val="00665B4C"/>
    <w:rsid w:val="00665D44"/>
    <w:rsid w:val="0067040A"/>
    <w:rsid w:val="00671535"/>
    <w:rsid w:val="00671C43"/>
    <w:rsid w:val="00671CF6"/>
    <w:rsid w:val="0067307D"/>
    <w:rsid w:val="006774E7"/>
    <w:rsid w:val="0068094B"/>
    <w:rsid w:val="00681643"/>
    <w:rsid w:val="0068280D"/>
    <w:rsid w:val="0068282F"/>
    <w:rsid w:val="00682D7D"/>
    <w:rsid w:val="00684F2B"/>
    <w:rsid w:val="00686F5A"/>
    <w:rsid w:val="0069021D"/>
    <w:rsid w:val="006902D1"/>
    <w:rsid w:val="00690A43"/>
    <w:rsid w:val="006921EC"/>
    <w:rsid w:val="00692A64"/>
    <w:rsid w:val="0069378B"/>
    <w:rsid w:val="00693F7B"/>
    <w:rsid w:val="00696D4E"/>
    <w:rsid w:val="006971E8"/>
    <w:rsid w:val="006979AE"/>
    <w:rsid w:val="006A0987"/>
    <w:rsid w:val="006A09AF"/>
    <w:rsid w:val="006A10D9"/>
    <w:rsid w:val="006A327A"/>
    <w:rsid w:val="006A3DDB"/>
    <w:rsid w:val="006A3FC2"/>
    <w:rsid w:val="006A4857"/>
    <w:rsid w:val="006A4A8E"/>
    <w:rsid w:val="006A539C"/>
    <w:rsid w:val="006A5463"/>
    <w:rsid w:val="006A5481"/>
    <w:rsid w:val="006A5700"/>
    <w:rsid w:val="006A59CE"/>
    <w:rsid w:val="006A67A5"/>
    <w:rsid w:val="006A6889"/>
    <w:rsid w:val="006A6BD3"/>
    <w:rsid w:val="006B0591"/>
    <w:rsid w:val="006B180F"/>
    <w:rsid w:val="006B28C1"/>
    <w:rsid w:val="006B2F35"/>
    <w:rsid w:val="006B318A"/>
    <w:rsid w:val="006B4021"/>
    <w:rsid w:val="006B4152"/>
    <w:rsid w:val="006B5AF0"/>
    <w:rsid w:val="006B639B"/>
    <w:rsid w:val="006B658C"/>
    <w:rsid w:val="006C0C4B"/>
    <w:rsid w:val="006C0DEB"/>
    <w:rsid w:val="006C134E"/>
    <w:rsid w:val="006C327D"/>
    <w:rsid w:val="006C3AEA"/>
    <w:rsid w:val="006C41D0"/>
    <w:rsid w:val="006C46E0"/>
    <w:rsid w:val="006C5152"/>
    <w:rsid w:val="006C52E1"/>
    <w:rsid w:val="006C5370"/>
    <w:rsid w:val="006C5720"/>
    <w:rsid w:val="006C6780"/>
    <w:rsid w:val="006C6E35"/>
    <w:rsid w:val="006C748F"/>
    <w:rsid w:val="006C7BFF"/>
    <w:rsid w:val="006D02F5"/>
    <w:rsid w:val="006D0595"/>
    <w:rsid w:val="006D07C0"/>
    <w:rsid w:val="006D0EC3"/>
    <w:rsid w:val="006D1655"/>
    <w:rsid w:val="006D187F"/>
    <w:rsid w:val="006D2582"/>
    <w:rsid w:val="006D2A81"/>
    <w:rsid w:val="006D2FA6"/>
    <w:rsid w:val="006D33C3"/>
    <w:rsid w:val="006D4BE5"/>
    <w:rsid w:val="006D58FE"/>
    <w:rsid w:val="006D6245"/>
    <w:rsid w:val="006D702E"/>
    <w:rsid w:val="006D7441"/>
    <w:rsid w:val="006E05AA"/>
    <w:rsid w:val="006E13D8"/>
    <w:rsid w:val="006E1442"/>
    <w:rsid w:val="006E1799"/>
    <w:rsid w:val="006E241D"/>
    <w:rsid w:val="006E2D85"/>
    <w:rsid w:val="006E3057"/>
    <w:rsid w:val="006E43F2"/>
    <w:rsid w:val="006E46DE"/>
    <w:rsid w:val="006E58DB"/>
    <w:rsid w:val="006E6916"/>
    <w:rsid w:val="006E73DB"/>
    <w:rsid w:val="006F1374"/>
    <w:rsid w:val="006F1B96"/>
    <w:rsid w:val="006F2B4B"/>
    <w:rsid w:val="006F3B7E"/>
    <w:rsid w:val="006F6215"/>
    <w:rsid w:val="006F7056"/>
    <w:rsid w:val="006F7FBC"/>
    <w:rsid w:val="00700032"/>
    <w:rsid w:val="0070016A"/>
    <w:rsid w:val="0070064D"/>
    <w:rsid w:val="00700BCA"/>
    <w:rsid w:val="007019E2"/>
    <w:rsid w:val="00702F64"/>
    <w:rsid w:val="00703936"/>
    <w:rsid w:val="007039B9"/>
    <w:rsid w:val="00703E99"/>
    <w:rsid w:val="00704BA5"/>
    <w:rsid w:val="007056FD"/>
    <w:rsid w:val="00710CCE"/>
    <w:rsid w:val="007114A7"/>
    <w:rsid w:val="0071271B"/>
    <w:rsid w:val="0071274A"/>
    <w:rsid w:val="00712DDF"/>
    <w:rsid w:val="007137D5"/>
    <w:rsid w:val="0071474C"/>
    <w:rsid w:val="00714D48"/>
    <w:rsid w:val="00714F05"/>
    <w:rsid w:val="00716240"/>
    <w:rsid w:val="007165AE"/>
    <w:rsid w:val="0071687F"/>
    <w:rsid w:val="00717995"/>
    <w:rsid w:val="00721E20"/>
    <w:rsid w:val="00722360"/>
    <w:rsid w:val="00722E51"/>
    <w:rsid w:val="00723AD4"/>
    <w:rsid w:val="007254F0"/>
    <w:rsid w:val="00725D21"/>
    <w:rsid w:val="00727592"/>
    <w:rsid w:val="007302BF"/>
    <w:rsid w:val="00733C75"/>
    <w:rsid w:val="00736553"/>
    <w:rsid w:val="0073762B"/>
    <w:rsid w:val="007376C7"/>
    <w:rsid w:val="00737776"/>
    <w:rsid w:val="007400EB"/>
    <w:rsid w:val="0074099D"/>
    <w:rsid w:val="007429EE"/>
    <w:rsid w:val="00742C56"/>
    <w:rsid w:val="00743D39"/>
    <w:rsid w:val="007443DC"/>
    <w:rsid w:val="00745C9F"/>
    <w:rsid w:val="007461A6"/>
    <w:rsid w:val="00747810"/>
    <w:rsid w:val="00747A8B"/>
    <w:rsid w:val="007500FE"/>
    <w:rsid w:val="00750A58"/>
    <w:rsid w:val="00750BC8"/>
    <w:rsid w:val="00751889"/>
    <w:rsid w:val="00752642"/>
    <w:rsid w:val="007531DE"/>
    <w:rsid w:val="00753318"/>
    <w:rsid w:val="00755935"/>
    <w:rsid w:val="00755DEC"/>
    <w:rsid w:val="007567D7"/>
    <w:rsid w:val="007567F1"/>
    <w:rsid w:val="00757E07"/>
    <w:rsid w:val="007604DA"/>
    <w:rsid w:val="007627A4"/>
    <w:rsid w:val="00762EF7"/>
    <w:rsid w:val="007640E2"/>
    <w:rsid w:val="007641C2"/>
    <w:rsid w:val="0076500C"/>
    <w:rsid w:val="00765A4D"/>
    <w:rsid w:val="00765DE9"/>
    <w:rsid w:val="00766536"/>
    <w:rsid w:val="00766B0D"/>
    <w:rsid w:val="0076737A"/>
    <w:rsid w:val="00767CA6"/>
    <w:rsid w:val="0077037F"/>
    <w:rsid w:val="00770948"/>
    <w:rsid w:val="00771A08"/>
    <w:rsid w:val="00772E70"/>
    <w:rsid w:val="00773570"/>
    <w:rsid w:val="00773ACF"/>
    <w:rsid w:val="00773FD0"/>
    <w:rsid w:val="00774F8A"/>
    <w:rsid w:val="00775782"/>
    <w:rsid w:val="00775C2F"/>
    <w:rsid w:val="0077618A"/>
    <w:rsid w:val="00776DBC"/>
    <w:rsid w:val="0078038F"/>
    <w:rsid w:val="0078242F"/>
    <w:rsid w:val="00782D39"/>
    <w:rsid w:val="00783708"/>
    <w:rsid w:val="007837F3"/>
    <w:rsid w:val="00783B5E"/>
    <w:rsid w:val="00784C77"/>
    <w:rsid w:val="00785032"/>
    <w:rsid w:val="0078535A"/>
    <w:rsid w:val="00785D39"/>
    <w:rsid w:val="007861DA"/>
    <w:rsid w:val="007869B8"/>
    <w:rsid w:val="00787684"/>
    <w:rsid w:val="00790002"/>
    <w:rsid w:val="007901F5"/>
    <w:rsid w:val="00790323"/>
    <w:rsid w:val="007910E6"/>
    <w:rsid w:val="007910F6"/>
    <w:rsid w:val="007925A0"/>
    <w:rsid w:val="00793A3C"/>
    <w:rsid w:val="00793AB2"/>
    <w:rsid w:val="00796CA3"/>
    <w:rsid w:val="00796D68"/>
    <w:rsid w:val="00796E86"/>
    <w:rsid w:val="00797260"/>
    <w:rsid w:val="00797E6B"/>
    <w:rsid w:val="007A0158"/>
    <w:rsid w:val="007A04B3"/>
    <w:rsid w:val="007A08BB"/>
    <w:rsid w:val="007A0BD5"/>
    <w:rsid w:val="007A1670"/>
    <w:rsid w:val="007A286C"/>
    <w:rsid w:val="007A59C1"/>
    <w:rsid w:val="007A648D"/>
    <w:rsid w:val="007B16B8"/>
    <w:rsid w:val="007B1A5C"/>
    <w:rsid w:val="007B3E51"/>
    <w:rsid w:val="007B6221"/>
    <w:rsid w:val="007B636F"/>
    <w:rsid w:val="007B68AD"/>
    <w:rsid w:val="007B6D45"/>
    <w:rsid w:val="007B6E7A"/>
    <w:rsid w:val="007B7C05"/>
    <w:rsid w:val="007C1CC2"/>
    <w:rsid w:val="007C2F37"/>
    <w:rsid w:val="007C37DE"/>
    <w:rsid w:val="007C3C96"/>
    <w:rsid w:val="007C5AC9"/>
    <w:rsid w:val="007C6130"/>
    <w:rsid w:val="007D36AD"/>
    <w:rsid w:val="007D49DD"/>
    <w:rsid w:val="007D5674"/>
    <w:rsid w:val="007D6031"/>
    <w:rsid w:val="007D6B2F"/>
    <w:rsid w:val="007D6BA6"/>
    <w:rsid w:val="007D6E12"/>
    <w:rsid w:val="007D79A0"/>
    <w:rsid w:val="007D7E9C"/>
    <w:rsid w:val="007E0397"/>
    <w:rsid w:val="007E07D6"/>
    <w:rsid w:val="007E0ADE"/>
    <w:rsid w:val="007E0D79"/>
    <w:rsid w:val="007E1993"/>
    <w:rsid w:val="007E1B65"/>
    <w:rsid w:val="007E1BBE"/>
    <w:rsid w:val="007E1EF9"/>
    <w:rsid w:val="007E29AC"/>
    <w:rsid w:val="007E3561"/>
    <w:rsid w:val="007E7019"/>
    <w:rsid w:val="007F050F"/>
    <w:rsid w:val="007F056F"/>
    <w:rsid w:val="007F10EC"/>
    <w:rsid w:val="007F182C"/>
    <w:rsid w:val="007F200D"/>
    <w:rsid w:val="007F39B3"/>
    <w:rsid w:val="007F3A0D"/>
    <w:rsid w:val="007F3BEF"/>
    <w:rsid w:val="007F47CF"/>
    <w:rsid w:val="007F4E1C"/>
    <w:rsid w:val="007F657C"/>
    <w:rsid w:val="007F724D"/>
    <w:rsid w:val="007F7879"/>
    <w:rsid w:val="00800644"/>
    <w:rsid w:val="008012EC"/>
    <w:rsid w:val="00801591"/>
    <w:rsid w:val="00801B1A"/>
    <w:rsid w:val="0080208E"/>
    <w:rsid w:val="00803381"/>
    <w:rsid w:val="00804783"/>
    <w:rsid w:val="00805400"/>
    <w:rsid w:val="008102F1"/>
    <w:rsid w:val="008107B4"/>
    <w:rsid w:val="00812985"/>
    <w:rsid w:val="0081309F"/>
    <w:rsid w:val="008169A2"/>
    <w:rsid w:val="00820116"/>
    <w:rsid w:val="008204C6"/>
    <w:rsid w:val="00821688"/>
    <w:rsid w:val="00821BE0"/>
    <w:rsid w:val="00821D92"/>
    <w:rsid w:val="008231D4"/>
    <w:rsid w:val="0082376D"/>
    <w:rsid w:val="00823839"/>
    <w:rsid w:val="008246BF"/>
    <w:rsid w:val="00824E4C"/>
    <w:rsid w:val="00824F32"/>
    <w:rsid w:val="00825A12"/>
    <w:rsid w:val="00826824"/>
    <w:rsid w:val="008270D4"/>
    <w:rsid w:val="008272D3"/>
    <w:rsid w:val="00831974"/>
    <w:rsid w:val="008326DC"/>
    <w:rsid w:val="00833134"/>
    <w:rsid w:val="008331F5"/>
    <w:rsid w:val="00833610"/>
    <w:rsid w:val="00834A2F"/>
    <w:rsid w:val="00834B57"/>
    <w:rsid w:val="008357CD"/>
    <w:rsid w:val="00835958"/>
    <w:rsid w:val="008361E8"/>
    <w:rsid w:val="0083666F"/>
    <w:rsid w:val="00837558"/>
    <w:rsid w:val="008377C2"/>
    <w:rsid w:val="008377D1"/>
    <w:rsid w:val="00840741"/>
    <w:rsid w:val="00840B72"/>
    <w:rsid w:val="00842121"/>
    <w:rsid w:val="00842B80"/>
    <w:rsid w:val="008436D0"/>
    <w:rsid w:val="00846EF4"/>
    <w:rsid w:val="008478DB"/>
    <w:rsid w:val="00847C1F"/>
    <w:rsid w:val="0085162A"/>
    <w:rsid w:val="0085262A"/>
    <w:rsid w:val="00854D17"/>
    <w:rsid w:val="008563FC"/>
    <w:rsid w:val="0085659E"/>
    <w:rsid w:val="008565AB"/>
    <w:rsid w:val="008567D1"/>
    <w:rsid w:val="00857C8B"/>
    <w:rsid w:val="00857CCE"/>
    <w:rsid w:val="00862C59"/>
    <w:rsid w:val="00865226"/>
    <w:rsid w:val="0086730F"/>
    <w:rsid w:val="00867710"/>
    <w:rsid w:val="00870134"/>
    <w:rsid w:val="00870B1E"/>
    <w:rsid w:val="008717AB"/>
    <w:rsid w:val="00871DAD"/>
    <w:rsid w:val="008728FB"/>
    <w:rsid w:val="00873F70"/>
    <w:rsid w:val="0087449B"/>
    <w:rsid w:val="00874CD4"/>
    <w:rsid w:val="00875ACB"/>
    <w:rsid w:val="00876409"/>
    <w:rsid w:val="00880786"/>
    <w:rsid w:val="00881F13"/>
    <w:rsid w:val="008821D7"/>
    <w:rsid w:val="00882D5C"/>
    <w:rsid w:val="00883637"/>
    <w:rsid w:val="00884201"/>
    <w:rsid w:val="00885356"/>
    <w:rsid w:val="00885C76"/>
    <w:rsid w:val="00886ED1"/>
    <w:rsid w:val="00887373"/>
    <w:rsid w:val="0089040A"/>
    <w:rsid w:val="008909E6"/>
    <w:rsid w:val="008912BE"/>
    <w:rsid w:val="00893382"/>
    <w:rsid w:val="0089364F"/>
    <w:rsid w:val="00893A79"/>
    <w:rsid w:val="008955D3"/>
    <w:rsid w:val="0089607E"/>
    <w:rsid w:val="0089651D"/>
    <w:rsid w:val="00896564"/>
    <w:rsid w:val="00896E98"/>
    <w:rsid w:val="0089739C"/>
    <w:rsid w:val="008A06D2"/>
    <w:rsid w:val="008A09E4"/>
    <w:rsid w:val="008A1FDA"/>
    <w:rsid w:val="008A2C09"/>
    <w:rsid w:val="008A436B"/>
    <w:rsid w:val="008A49A5"/>
    <w:rsid w:val="008A4B03"/>
    <w:rsid w:val="008A5042"/>
    <w:rsid w:val="008A593A"/>
    <w:rsid w:val="008A6347"/>
    <w:rsid w:val="008A653F"/>
    <w:rsid w:val="008A6739"/>
    <w:rsid w:val="008A71C2"/>
    <w:rsid w:val="008B0050"/>
    <w:rsid w:val="008B0917"/>
    <w:rsid w:val="008B1708"/>
    <w:rsid w:val="008B2BCF"/>
    <w:rsid w:val="008B3D57"/>
    <w:rsid w:val="008B442C"/>
    <w:rsid w:val="008B4917"/>
    <w:rsid w:val="008B5028"/>
    <w:rsid w:val="008B6512"/>
    <w:rsid w:val="008B7296"/>
    <w:rsid w:val="008B7665"/>
    <w:rsid w:val="008B7B53"/>
    <w:rsid w:val="008C440E"/>
    <w:rsid w:val="008C4B52"/>
    <w:rsid w:val="008C5166"/>
    <w:rsid w:val="008C58B2"/>
    <w:rsid w:val="008C73DE"/>
    <w:rsid w:val="008C7F19"/>
    <w:rsid w:val="008D149D"/>
    <w:rsid w:val="008D1AD5"/>
    <w:rsid w:val="008D1FE6"/>
    <w:rsid w:val="008D3253"/>
    <w:rsid w:val="008D3320"/>
    <w:rsid w:val="008D3A68"/>
    <w:rsid w:val="008D5400"/>
    <w:rsid w:val="008D58CE"/>
    <w:rsid w:val="008D59D0"/>
    <w:rsid w:val="008D603A"/>
    <w:rsid w:val="008D62D8"/>
    <w:rsid w:val="008D63D8"/>
    <w:rsid w:val="008D6452"/>
    <w:rsid w:val="008D65A1"/>
    <w:rsid w:val="008D6C90"/>
    <w:rsid w:val="008E0485"/>
    <w:rsid w:val="008E197A"/>
    <w:rsid w:val="008E1F25"/>
    <w:rsid w:val="008E2543"/>
    <w:rsid w:val="008E2ABD"/>
    <w:rsid w:val="008E33A6"/>
    <w:rsid w:val="008E4D11"/>
    <w:rsid w:val="008E53C5"/>
    <w:rsid w:val="008E549D"/>
    <w:rsid w:val="008E6082"/>
    <w:rsid w:val="008E698F"/>
    <w:rsid w:val="008E7526"/>
    <w:rsid w:val="008E7F64"/>
    <w:rsid w:val="008E7F7A"/>
    <w:rsid w:val="008F0014"/>
    <w:rsid w:val="008F0578"/>
    <w:rsid w:val="008F066E"/>
    <w:rsid w:val="008F0BB7"/>
    <w:rsid w:val="008F10BA"/>
    <w:rsid w:val="008F1621"/>
    <w:rsid w:val="008F1B7F"/>
    <w:rsid w:val="008F23DE"/>
    <w:rsid w:val="008F25BE"/>
    <w:rsid w:val="008F27F6"/>
    <w:rsid w:val="008F3329"/>
    <w:rsid w:val="008F3C79"/>
    <w:rsid w:val="008F4F5D"/>
    <w:rsid w:val="008F54A2"/>
    <w:rsid w:val="008F55FE"/>
    <w:rsid w:val="008F6D54"/>
    <w:rsid w:val="00900A8D"/>
    <w:rsid w:val="0090484B"/>
    <w:rsid w:val="00906594"/>
    <w:rsid w:val="00906DF2"/>
    <w:rsid w:val="00906F15"/>
    <w:rsid w:val="009070CD"/>
    <w:rsid w:val="0091067F"/>
    <w:rsid w:val="009107AF"/>
    <w:rsid w:val="00911488"/>
    <w:rsid w:val="009134B5"/>
    <w:rsid w:val="00913814"/>
    <w:rsid w:val="00913D43"/>
    <w:rsid w:val="0091409F"/>
    <w:rsid w:val="009142A5"/>
    <w:rsid w:val="00914B8B"/>
    <w:rsid w:val="009151CD"/>
    <w:rsid w:val="009167A3"/>
    <w:rsid w:val="00917C97"/>
    <w:rsid w:val="00921198"/>
    <w:rsid w:val="00921B17"/>
    <w:rsid w:val="009223DA"/>
    <w:rsid w:val="00923E8C"/>
    <w:rsid w:val="00923EB9"/>
    <w:rsid w:val="0092510E"/>
    <w:rsid w:val="00927998"/>
    <w:rsid w:val="00930694"/>
    <w:rsid w:val="00931DF0"/>
    <w:rsid w:val="009331BC"/>
    <w:rsid w:val="009333BD"/>
    <w:rsid w:val="00933CE0"/>
    <w:rsid w:val="00933EFA"/>
    <w:rsid w:val="0093556C"/>
    <w:rsid w:val="00936144"/>
    <w:rsid w:val="0093709F"/>
    <w:rsid w:val="00942810"/>
    <w:rsid w:val="00943057"/>
    <w:rsid w:val="009444A5"/>
    <w:rsid w:val="0094479C"/>
    <w:rsid w:val="009457B9"/>
    <w:rsid w:val="00945871"/>
    <w:rsid w:val="009478AB"/>
    <w:rsid w:val="009505A7"/>
    <w:rsid w:val="00951572"/>
    <w:rsid w:val="009516D4"/>
    <w:rsid w:val="00952DB8"/>
    <w:rsid w:val="009530F8"/>
    <w:rsid w:val="0095366B"/>
    <w:rsid w:val="00954475"/>
    <w:rsid w:val="00956175"/>
    <w:rsid w:val="00956374"/>
    <w:rsid w:val="009564BE"/>
    <w:rsid w:val="009569FD"/>
    <w:rsid w:val="009615A9"/>
    <w:rsid w:val="009677D8"/>
    <w:rsid w:val="00971AB0"/>
    <w:rsid w:val="00973FED"/>
    <w:rsid w:val="00974292"/>
    <w:rsid w:val="009749E9"/>
    <w:rsid w:val="00975458"/>
    <w:rsid w:val="00975BE5"/>
    <w:rsid w:val="00976275"/>
    <w:rsid w:val="009762C3"/>
    <w:rsid w:val="0097639A"/>
    <w:rsid w:val="00976722"/>
    <w:rsid w:val="00977B11"/>
    <w:rsid w:val="00980837"/>
    <w:rsid w:val="009810CD"/>
    <w:rsid w:val="00981127"/>
    <w:rsid w:val="0098148A"/>
    <w:rsid w:val="00981587"/>
    <w:rsid w:val="00981B5E"/>
    <w:rsid w:val="00981F3E"/>
    <w:rsid w:val="00982450"/>
    <w:rsid w:val="0098269F"/>
    <w:rsid w:val="00982E10"/>
    <w:rsid w:val="009832EE"/>
    <w:rsid w:val="009840B7"/>
    <w:rsid w:val="00984A2E"/>
    <w:rsid w:val="00984B68"/>
    <w:rsid w:val="009869CF"/>
    <w:rsid w:val="00986B8E"/>
    <w:rsid w:val="009871F1"/>
    <w:rsid w:val="00990562"/>
    <w:rsid w:val="0099058E"/>
    <w:rsid w:val="0099226A"/>
    <w:rsid w:val="00993189"/>
    <w:rsid w:val="00993609"/>
    <w:rsid w:val="009943B3"/>
    <w:rsid w:val="009944F7"/>
    <w:rsid w:val="00995CA3"/>
    <w:rsid w:val="00995E7A"/>
    <w:rsid w:val="00996274"/>
    <w:rsid w:val="009972AC"/>
    <w:rsid w:val="00997C40"/>
    <w:rsid w:val="009A1C94"/>
    <w:rsid w:val="009A2D14"/>
    <w:rsid w:val="009A38D1"/>
    <w:rsid w:val="009A4C60"/>
    <w:rsid w:val="009A70BC"/>
    <w:rsid w:val="009A79A0"/>
    <w:rsid w:val="009B0BC3"/>
    <w:rsid w:val="009B160C"/>
    <w:rsid w:val="009B1B6C"/>
    <w:rsid w:val="009B2672"/>
    <w:rsid w:val="009B4C16"/>
    <w:rsid w:val="009B535D"/>
    <w:rsid w:val="009B5F89"/>
    <w:rsid w:val="009B74DA"/>
    <w:rsid w:val="009C1F9B"/>
    <w:rsid w:val="009C2406"/>
    <w:rsid w:val="009C37C9"/>
    <w:rsid w:val="009C394E"/>
    <w:rsid w:val="009C597F"/>
    <w:rsid w:val="009C76E0"/>
    <w:rsid w:val="009C7BA5"/>
    <w:rsid w:val="009D124C"/>
    <w:rsid w:val="009D19B3"/>
    <w:rsid w:val="009D22D7"/>
    <w:rsid w:val="009D450F"/>
    <w:rsid w:val="009D45BC"/>
    <w:rsid w:val="009D4CFB"/>
    <w:rsid w:val="009D50F4"/>
    <w:rsid w:val="009D545F"/>
    <w:rsid w:val="009D6476"/>
    <w:rsid w:val="009D7DC6"/>
    <w:rsid w:val="009E042E"/>
    <w:rsid w:val="009E1A87"/>
    <w:rsid w:val="009E3B2A"/>
    <w:rsid w:val="009E5195"/>
    <w:rsid w:val="009E5240"/>
    <w:rsid w:val="009E5860"/>
    <w:rsid w:val="009E5DF4"/>
    <w:rsid w:val="009E5F43"/>
    <w:rsid w:val="009E7C37"/>
    <w:rsid w:val="009F0642"/>
    <w:rsid w:val="009F1632"/>
    <w:rsid w:val="009F1D0B"/>
    <w:rsid w:val="009F1FDC"/>
    <w:rsid w:val="009F334C"/>
    <w:rsid w:val="009F4949"/>
    <w:rsid w:val="009F51A9"/>
    <w:rsid w:val="009F56A5"/>
    <w:rsid w:val="009F684C"/>
    <w:rsid w:val="009F6C58"/>
    <w:rsid w:val="009F75B3"/>
    <w:rsid w:val="00A013AC"/>
    <w:rsid w:val="00A03157"/>
    <w:rsid w:val="00A043D9"/>
    <w:rsid w:val="00A05CA8"/>
    <w:rsid w:val="00A070C2"/>
    <w:rsid w:val="00A07CC2"/>
    <w:rsid w:val="00A100AF"/>
    <w:rsid w:val="00A10A08"/>
    <w:rsid w:val="00A124A0"/>
    <w:rsid w:val="00A1338B"/>
    <w:rsid w:val="00A13D79"/>
    <w:rsid w:val="00A14568"/>
    <w:rsid w:val="00A14D8C"/>
    <w:rsid w:val="00A16AE0"/>
    <w:rsid w:val="00A16BC6"/>
    <w:rsid w:val="00A172C7"/>
    <w:rsid w:val="00A17BB1"/>
    <w:rsid w:val="00A203B7"/>
    <w:rsid w:val="00A207A6"/>
    <w:rsid w:val="00A20F10"/>
    <w:rsid w:val="00A2160B"/>
    <w:rsid w:val="00A2482E"/>
    <w:rsid w:val="00A25086"/>
    <w:rsid w:val="00A2543D"/>
    <w:rsid w:val="00A25715"/>
    <w:rsid w:val="00A26408"/>
    <w:rsid w:val="00A26559"/>
    <w:rsid w:val="00A279C4"/>
    <w:rsid w:val="00A310FB"/>
    <w:rsid w:val="00A31449"/>
    <w:rsid w:val="00A3251C"/>
    <w:rsid w:val="00A33304"/>
    <w:rsid w:val="00A34CF0"/>
    <w:rsid w:val="00A36898"/>
    <w:rsid w:val="00A36992"/>
    <w:rsid w:val="00A373F4"/>
    <w:rsid w:val="00A409B9"/>
    <w:rsid w:val="00A420A6"/>
    <w:rsid w:val="00A43B95"/>
    <w:rsid w:val="00A442FB"/>
    <w:rsid w:val="00A474A3"/>
    <w:rsid w:val="00A47DC9"/>
    <w:rsid w:val="00A5002D"/>
    <w:rsid w:val="00A505E1"/>
    <w:rsid w:val="00A5133B"/>
    <w:rsid w:val="00A53ACB"/>
    <w:rsid w:val="00A53D9C"/>
    <w:rsid w:val="00A55142"/>
    <w:rsid w:val="00A56507"/>
    <w:rsid w:val="00A57015"/>
    <w:rsid w:val="00A57F08"/>
    <w:rsid w:val="00A60161"/>
    <w:rsid w:val="00A61755"/>
    <w:rsid w:val="00A63275"/>
    <w:rsid w:val="00A632FF"/>
    <w:rsid w:val="00A63B81"/>
    <w:rsid w:val="00A642C2"/>
    <w:rsid w:val="00A659BF"/>
    <w:rsid w:val="00A665FE"/>
    <w:rsid w:val="00A709B4"/>
    <w:rsid w:val="00A72FBD"/>
    <w:rsid w:val="00A74C4E"/>
    <w:rsid w:val="00A75FCD"/>
    <w:rsid w:val="00A7616B"/>
    <w:rsid w:val="00A76735"/>
    <w:rsid w:val="00A77818"/>
    <w:rsid w:val="00A77B8E"/>
    <w:rsid w:val="00A8106A"/>
    <w:rsid w:val="00A81B4F"/>
    <w:rsid w:val="00A81E00"/>
    <w:rsid w:val="00A82488"/>
    <w:rsid w:val="00A84F2F"/>
    <w:rsid w:val="00A86296"/>
    <w:rsid w:val="00A8680E"/>
    <w:rsid w:val="00A86D31"/>
    <w:rsid w:val="00A86DE0"/>
    <w:rsid w:val="00A87E0B"/>
    <w:rsid w:val="00A90240"/>
    <w:rsid w:val="00A905CF"/>
    <w:rsid w:val="00A91B22"/>
    <w:rsid w:val="00A91F6B"/>
    <w:rsid w:val="00A92B4F"/>
    <w:rsid w:val="00A93E3F"/>
    <w:rsid w:val="00A94F67"/>
    <w:rsid w:val="00A95899"/>
    <w:rsid w:val="00A958E8"/>
    <w:rsid w:val="00A96002"/>
    <w:rsid w:val="00A96834"/>
    <w:rsid w:val="00A97BEF"/>
    <w:rsid w:val="00AA0BE2"/>
    <w:rsid w:val="00AA27D1"/>
    <w:rsid w:val="00AA27F1"/>
    <w:rsid w:val="00AA2D4C"/>
    <w:rsid w:val="00AA3142"/>
    <w:rsid w:val="00AA3742"/>
    <w:rsid w:val="00AA5683"/>
    <w:rsid w:val="00AA57F4"/>
    <w:rsid w:val="00AA72B5"/>
    <w:rsid w:val="00AB00B3"/>
    <w:rsid w:val="00AB04CB"/>
    <w:rsid w:val="00AB06FF"/>
    <w:rsid w:val="00AB181D"/>
    <w:rsid w:val="00AB644D"/>
    <w:rsid w:val="00AB6A05"/>
    <w:rsid w:val="00AB6F0B"/>
    <w:rsid w:val="00AC07F1"/>
    <w:rsid w:val="00AC1805"/>
    <w:rsid w:val="00AC1D34"/>
    <w:rsid w:val="00AC240E"/>
    <w:rsid w:val="00AC41E7"/>
    <w:rsid w:val="00AC4A98"/>
    <w:rsid w:val="00AC57E2"/>
    <w:rsid w:val="00AC751F"/>
    <w:rsid w:val="00AD1AFA"/>
    <w:rsid w:val="00AD1C02"/>
    <w:rsid w:val="00AD1C04"/>
    <w:rsid w:val="00AD3ABC"/>
    <w:rsid w:val="00AD3E5A"/>
    <w:rsid w:val="00AD44A6"/>
    <w:rsid w:val="00AD626D"/>
    <w:rsid w:val="00AD7A57"/>
    <w:rsid w:val="00AE116C"/>
    <w:rsid w:val="00AE11A1"/>
    <w:rsid w:val="00AE16BF"/>
    <w:rsid w:val="00AE210B"/>
    <w:rsid w:val="00AE2206"/>
    <w:rsid w:val="00AE241C"/>
    <w:rsid w:val="00AE3E34"/>
    <w:rsid w:val="00AE477A"/>
    <w:rsid w:val="00AE4926"/>
    <w:rsid w:val="00AE4D4C"/>
    <w:rsid w:val="00AE509F"/>
    <w:rsid w:val="00AE6178"/>
    <w:rsid w:val="00AE6B30"/>
    <w:rsid w:val="00AE6B5F"/>
    <w:rsid w:val="00AE6C99"/>
    <w:rsid w:val="00AE75F8"/>
    <w:rsid w:val="00AF00B7"/>
    <w:rsid w:val="00AF0C70"/>
    <w:rsid w:val="00AF13F7"/>
    <w:rsid w:val="00AF39EF"/>
    <w:rsid w:val="00AF3B30"/>
    <w:rsid w:val="00AF3D8F"/>
    <w:rsid w:val="00AF4163"/>
    <w:rsid w:val="00AF45CC"/>
    <w:rsid w:val="00AF5819"/>
    <w:rsid w:val="00AF632D"/>
    <w:rsid w:val="00AF664F"/>
    <w:rsid w:val="00AF77EC"/>
    <w:rsid w:val="00AF7A2F"/>
    <w:rsid w:val="00B0124E"/>
    <w:rsid w:val="00B01367"/>
    <w:rsid w:val="00B03782"/>
    <w:rsid w:val="00B03941"/>
    <w:rsid w:val="00B04218"/>
    <w:rsid w:val="00B053F2"/>
    <w:rsid w:val="00B06E72"/>
    <w:rsid w:val="00B07493"/>
    <w:rsid w:val="00B07B15"/>
    <w:rsid w:val="00B1131B"/>
    <w:rsid w:val="00B12035"/>
    <w:rsid w:val="00B143B6"/>
    <w:rsid w:val="00B14CD6"/>
    <w:rsid w:val="00B15813"/>
    <w:rsid w:val="00B1698B"/>
    <w:rsid w:val="00B16C1A"/>
    <w:rsid w:val="00B1746E"/>
    <w:rsid w:val="00B17D7E"/>
    <w:rsid w:val="00B21CA9"/>
    <w:rsid w:val="00B21F18"/>
    <w:rsid w:val="00B2228F"/>
    <w:rsid w:val="00B2277F"/>
    <w:rsid w:val="00B23541"/>
    <w:rsid w:val="00B23594"/>
    <w:rsid w:val="00B23C8D"/>
    <w:rsid w:val="00B24150"/>
    <w:rsid w:val="00B2479A"/>
    <w:rsid w:val="00B2494A"/>
    <w:rsid w:val="00B24B89"/>
    <w:rsid w:val="00B25535"/>
    <w:rsid w:val="00B263B2"/>
    <w:rsid w:val="00B26792"/>
    <w:rsid w:val="00B30502"/>
    <w:rsid w:val="00B329E8"/>
    <w:rsid w:val="00B340CF"/>
    <w:rsid w:val="00B3488A"/>
    <w:rsid w:val="00B34894"/>
    <w:rsid w:val="00B35917"/>
    <w:rsid w:val="00B364FA"/>
    <w:rsid w:val="00B37EFA"/>
    <w:rsid w:val="00B4009A"/>
    <w:rsid w:val="00B435E2"/>
    <w:rsid w:val="00B43721"/>
    <w:rsid w:val="00B44041"/>
    <w:rsid w:val="00B47327"/>
    <w:rsid w:val="00B47720"/>
    <w:rsid w:val="00B51358"/>
    <w:rsid w:val="00B52417"/>
    <w:rsid w:val="00B52D58"/>
    <w:rsid w:val="00B54916"/>
    <w:rsid w:val="00B55608"/>
    <w:rsid w:val="00B55A2C"/>
    <w:rsid w:val="00B55D3C"/>
    <w:rsid w:val="00B57851"/>
    <w:rsid w:val="00B57A94"/>
    <w:rsid w:val="00B607E2"/>
    <w:rsid w:val="00B624BB"/>
    <w:rsid w:val="00B632F6"/>
    <w:rsid w:val="00B64B7C"/>
    <w:rsid w:val="00B66188"/>
    <w:rsid w:val="00B66DA7"/>
    <w:rsid w:val="00B66E8C"/>
    <w:rsid w:val="00B67210"/>
    <w:rsid w:val="00B700BE"/>
    <w:rsid w:val="00B71288"/>
    <w:rsid w:val="00B722A2"/>
    <w:rsid w:val="00B72DFE"/>
    <w:rsid w:val="00B73737"/>
    <w:rsid w:val="00B73D93"/>
    <w:rsid w:val="00B74A6B"/>
    <w:rsid w:val="00B74C6A"/>
    <w:rsid w:val="00B76398"/>
    <w:rsid w:val="00B764A6"/>
    <w:rsid w:val="00B77844"/>
    <w:rsid w:val="00B81C3D"/>
    <w:rsid w:val="00B81EC3"/>
    <w:rsid w:val="00B8200C"/>
    <w:rsid w:val="00B86092"/>
    <w:rsid w:val="00B860AF"/>
    <w:rsid w:val="00B86957"/>
    <w:rsid w:val="00B87B69"/>
    <w:rsid w:val="00B901B8"/>
    <w:rsid w:val="00B913DA"/>
    <w:rsid w:val="00B923B2"/>
    <w:rsid w:val="00B93174"/>
    <w:rsid w:val="00B94991"/>
    <w:rsid w:val="00B95015"/>
    <w:rsid w:val="00B9557C"/>
    <w:rsid w:val="00B9608E"/>
    <w:rsid w:val="00B962C2"/>
    <w:rsid w:val="00B96631"/>
    <w:rsid w:val="00B96EE4"/>
    <w:rsid w:val="00B97352"/>
    <w:rsid w:val="00BA03B8"/>
    <w:rsid w:val="00BA13EC"/>
    <w:rsid w:val="00BA2212"/>
    <w:rsid w:val="00BA2E30"/>
    <w:rsid w:val="00BA3315"/>
    <w:rsid w:val="00BA55CE"/>
    <w:rsid w:val="00BA6212"/>
    <w:rsid w:val="00BA677D"/>
    <w:rsid w:val="00BA6FE2"/>
    <w:rsid w:val="00BA731F"/>
    <w:rsid w:val="00BA7491"/>
    <w:rsid w:val="00BB0E43"/>
    <w:rsid w:val="00BB362A"/>
    <w:rsid w:val="00BB47F1"/>
    <w:rsid w:val="00BB4AEA"/>
    <w:rsid w:val="00BB4F01"/>
    <w:rsid w:val="00BB5697"/>
    <w:rsid w:val="00BB5D9E"/>
    <w:rsid w:val="00BB6525"/>
    <w:rsid w:val="00BB6858"/>
    <w:rsid w:val="00BC0388"/>
    <w:rsid w:val="00BC2C9E"/>
    <w:rsid w:val="00BC2F8F"/>
    <w:rsid w:val="00BC4F92"/>
    <w:rsid w:val="00BC550C"/>
    <w:rsid w:val="00BC6BD0"/>
    <w:rsid w:val="00BD01DB"/>
    <w:rsid w:val="00BD162B"/>
    <w:rsid w:val="00BD1964"/>
    <w:rsid w:val="00BD3A05"/>
    <w:rsid w:val="00BD67CF"/>
    <w:rsid w:val="00BD6A04"/>
    <w:rsid w:val="00BD741D"/>
    <w:rsid w:val="00BE0232"/>
    <w:rsid w:val="00BE06DA"/>
    <w:rsid w:val="00BE0BE7"/>
    <w:rsid w:val="00BE1FA9"/>
    <w:rsid w:val="00BE236C"/>
    <w:rsid w:val="00BE2C05"/>
    <w:rsid w:val="00BE379E"/>
    <w:rsid w:val="00BE387C"/>
    <w:rsid w:val="00BE3F17"/>
    <w:rsid w:val="00BE4147"/>
    <w:rsid w:val="00BE419E"/>
    <w:rsid w:val="00BE5049"/>
    <w:rsid w:val="00BE54D2"/>
    <w:rsid w:val="00BE587D"/>
    <w:rsid w:val="00BE707B"/>
    <w:rsid w:val="00BE7E09"/>
    <w:rsid w:val="00BF1910"/>
    <w:rsid w:val="00BF5906"/>
    <w:rsid w:val="00BF6B96"/>
    <w:rsid w:val="00BF715F"/>
    <w:rsid w:val="00BF74D7"/>
    <w:rsid w:val="00C002E1"/>
    <w:rsid w:val="00C01AD8"/>
    <w:rsid w:val="00C02205"/>
    <w:rsid w:val="00C023F7"/>
    <w:rsid w:val="00C02AF7"/>
    <w:rsid w:val="00C03B59"/>
    <w:rsid w:val="00C0418F"/>
    <w:rsid w:val="00C04F54"/>
    <w:rsid w:val="00C05705"/>
    <w:rsid w:val="00C05858"/>
    <w:rsid w:val="00C05BA2"/>
    <w:rsid w:val="00C07D95"/>
    <w:rsid w:val="00C10E23"/>
    <w:rsid w:val="00C12389"/>
    <w:rsid w:val="00C12663"/>
    <w:rsid w:val="00C12BD1"/>
    <w:rsid w:val="00C12F3F"/>
    <w:rsid w:val="00C136A5"/>
    <w:rsid w:val="00C14077"/>
    <w:rsid w:val="00C15820"/>
    <w:rsid w:val="00C16004"/>
    <w:rsid w:val="00C20E2F"/>
    <w:rsid w:val="00C20FE3"/>
    <w:rsid w:val="00C219E4"/>
    <w:rsid w:val="00C228A6"/>
    <w:rsid w:val="00C236C9"/>
    <w:rsid w:val="00C2395A"/>
    <w:rsid w:val="00C2461A"/>
    <w:rsid w:val="00C24BB9"/>
    <w:rsid w:val="00C24E46"/>
    <w:rsid w:val="00C251CB"/>
    <w:rsid w:val="00C25542"/>
    <w:rsid w:val="00C25898"/>
    <w:rsid w:val="00C30AA7"/>
    <w:rsid w:val="00C312C4"/>
    <w:rsid w:val="00C318AA"/>
    <w:rsid w:val="00C31C50"/>
    <w:rsid w:val="00C341A6"/>
    <w:rsid w:val="00C363DF"/>
    <w:rsid w:val="00C37FB9"/>
    <w:rsid w:val="00C43128"/>
    <w:rsid w:val="00C43C2F"/>
    <w:rsid w:val="00C43DB8"/>
    <w:rsid w:val="00C43E64"/>
    <w:rsid w:val="00C446C8"/>
    <w:rsid w:val="00C44D70"/>
    <w:rsid w:val="00C45727"/>
    <w:rsid w:val="00C45912"/>
    <w:rsid w:val="00C45B67"/>
    <w:rsid w:val="00C46519"/>
    <w:rsid w:val="00C47857"/>
    <w:rsid w:val="00C50B07"/>
    <w:rsid w:val="00C517D7"/>
    <w:rsid w:val="00C5193D"/>
    <w:rsid w:val="00C52523"/>
    <w:rsid w:val="00C53BF4"/>
    <w:rsid w:val="00C53C3A"/>
    <w:rsid w:val="00C546EF"/>
    <w:rsid w:val="00C547D8"/>
    <w:rsid w:val="00C5499C"/>
    <w:rsid w:val="00C550E7"/>
    <w:rsid w:val="00C56464"/>
    <w:rsid w:val="00C564B5"/>
    <w:rsid w:val="00C56AEE"/>
    <w:rsid w:val="00C573E1"/>
    <w:rsid w:val="00C57487"/>
    <w:rsid w:val="00C5753F"/>
    <w:rsid w:val="00C60792"/>
    <w:rsid w:val="00C623E6"/>
    <w:rsid w:val="00C62437"/>
    <w:rsid w:val="00C625F3"/>
    <w:rsid w:val="00C6325C"/>
    <w:rsid w:val="00C637A6"/>
    <w:rsid w:val="00C650C6"/>
    <w:rsid w:val="00C6665A"/>
    <w:rsid w:val="00C675E9"/>
    <w:rsid w:val="00C67829"/>
    <w:rsid w:val="00C70076"/>
    <w:rsid w:val="00C71121"/>
    <w:rsid w:val="00C71CFB"/>
    <w:rsid w:val="00C723A3"/>
    <w:rsid w:val="00C73E46"/>
    <w:rsid w:val="00C74880"/>
    <w:rsid w:val="00C76396"/>
    <w:rsid w:val="00C766D7"/>
    <w:rsid w:val="00C771C6"/>
    <w:rsid w:val="00C774FF"/>
    <w:rsid w:val="00C777EE"/>
    <w:rsid w:val="00C77A6E"/>
    <w:rsid w:val="00C80258"/>
    <w:rsid w:val="00C817B9"/>
    <w:rsid w:val="00C81F8E"/>
    <w:rsid w:val="00C82951"/>
    <w:rsid w:val="00C8487E"/>
    <w:rsid w:val="00C87276"/>
    <w:rsid w:val="00C90155"/>
    <w:rsid w:val="00C912E8"/>
    <w:rsid w:val="00C91926"/>
    <w:rsid w:val="00C92313"/>
    <w:rsid w:val="00C92840"/>
    <w:rsid w:val="00C94061"/>
    <w:rsid w:val="00C94072"/>
    <w:rsid w:val="00C94E13"/>
    <w:rsid w:val="00C94E14"/>
    <w:rsid w:val="00C96A8B"/>
    <w:rsid w:val="00C97497"/>
    <w:rsid w:val="00C97F87"/>
    <w:rsid w:val="00CA0944"/>
    <w:rsid w:val="00CA1E0A"/>
    <w:rsid w:val="00CA2EAB"/>
    <w:rsid w:val="00CA46FD"/>
    <w:rsid w:val="00CA51A2"/>
    <w:rsid w:val="00CA6737"/>
    <w:rsid w:val="00CA70DF"/>
    <w:rsid w:val="00CA76F4"/>
    <w:rsid w:val="00CB13DC"/>
    <w:rsid w:val="00CB180D"/>
    <w:rsid w:val="00CB1BE8"/>
    <w:rsid w:val="00CB2EC1"/>
    <w:rsid w:val="00CB326E"/>
    <w:rsid w:val="00CB335E"/>
    <w:rsid w:val="00CB43B0"/>
    <w:rsid w:val="00CB53DB"/>
    <w:rsid w:val="00CB629E"/>
    <w:rsid w:val="00CC1096"/>
    <w:rsid w:val="00CC1965"/>
    <w:rsid w:val="00CC1E20"/>
    <w:rsid w:val="00CC23BA"/>
    <w:rsid w:val="00CC2D1F"/>
    <w:rsid w:val="00CC3152"/>
    <w:rsid w:val="00CC4BF7"/>
    <w:rsid w:val="00CC4CB4"/>
    <w:rsid w:val="00CC54EB"/>
    <w:rsid w:val="00CD028E"/>
    <w:rsid w:val="00CD0477"/>
    <w:rsid w:val="00CD0604"/>
    <w:rsid w:val="00CD063E"/>
    <w:rsid w:val="00CD24D7"/>
    <w:rsid w:val="00CD2BE5"/>
    <w:rsid w:val="00CD2D78"/>
    <w:rsid w:val="00CD34EB"/>
    <w:rsid w:val="00CD3943"/>
    <w:rsid w:val="00CD3D16"/>
    <w:rsid w:val="00CD4C22"/>
    <w:rsid w:val="00CD7812"/>
    <w:rsid w:val="00CE115A"/>
    <w:rsid w:val="00CE1879"/>
    <w:rsid w:val="00CE2DE1"/>
    <w:rsid w:val="00CE3471"/>
    <w:rsid w:val="00CE4334"/>
    <w:rsid w:val="00CE4D7B"/>
    <w:rsid w:val="00CE5831"/>
    <w:rsid w:val="00CE6BEE"/>
    <w:rsid w:val="00CF0200"/>
    <w:rsid w:val="00CF0BC2"/>
    <w:rsid w:val="00CF11B5"/>
    <w:rsid w:val="00CF19EE"/>
    <w:rsid w:val="00CF1DCA"/>
    <w:rsid w:val="00CF28CC"/>
    <w:rsid w:val="00CF31F8"/>
    <w:rsid w:val="00CF36DA"/>
    <w:rsid w:val="00CF43E6"/>
    <w:rsid w:val="00CF4404"/>
    <w:rsid w:val="00CF541A"/>
    <w:rsid w:val="00CF5E8F"/>
    <w:rsid w:val="00CF613B"/>
    <w:rsid w:val="00CF676A"/>
    <w:rsid w:val="00CF6879"/>
    <w:rsid w:val="00CF7340"/>
    <w:rsid w:val="00CF759A"/>
    <w:rsid w:val="00D00124"/>
    <w:rsid w:val="00D002A0"/>
    <w:rsid w:val="00D00CF3"/>
    <w:rsid w:val="00D02124"/>
    <w:rsid w:val="00D0262E"/>
    <w:rsid w:val="00D029FE"/>
    <w:rsid w:val="00D03304"/>
    <w:rsid w:val="00D033AB"/>
    <w:rsid w:val="00D04539"/>
    <w:rsid w:val="00D05621"/>
    <w:rsid w:val="00D0778E"/>
    <w:rsid w:val="00D1135B"/>
    <w:rsid w:val="00D12265"/>
    <w:rsid w:val="00D12271"/>
    <w:rsid w:val="00D12FA5"/>
    <w:rsid w:val="00D134C3"/>
    <w:rsid w:val="00D15297"/>
    <w:rsid w:val="00D1638B"/>
    <w:rsid w:val="00D21F39"/>
    <w:rsid w:val="00D22111"/>
    <w:rsid w:val="00D22918"/>
    <w:rsid w:val="00D23395"/>
    <w:rsid w:val="00D23B4A"/>
    <w:rsid w:val="00D24193"/>
    <w:rsid w:val="00D258AC"/>
    <w:rsid w:val="00D26366"/>
    <w:rsid w:val="00D26AFD"/>
    <w:rsid w:val="00D2773F"/>
    <w:rsid w:val="00D27B71"/>
    <w:rsid w:val="00D31DDD"/>
    <w:rsid w:val="00D33680"/>
    <w:rsid w:val="00D34505"/>
    <w:rsid w:val="00D345AB"/>
    <w:rsid w:val="00D34958"/>
    <w:rsid w:val="00D35039"/>
    <w:rsid w:val="00D350AE"/>
    <w:rsid w:val="00D35557"/>
    <w:rsid w:val="00D376E8"/>
    <w:rsid w:val="00D37E25"/>
    <w:rsid w:val="00D40842"/>
    <w:rsid w:val="00D40B25"/>
    <w:rsid w:val="00D40F1A"/>
    <w:rsid w:val="00D41285"/>
    <w:rsid w:val="00D4144B"/>
    <w:rsid w:val="00D424EE"/>
    <w:rsid w:val="00D430FF"/>
    <w:rsid w:val="00D43BA7"/>
    <w:rsid w:val="00D452C8"/>
    <w:rsid w:val="00D47B00"/>
    <w:rsid w:val="00D47CAD"/>
    <w:rsid w:val="00D47D44"/>
    <w:rsid w:val="00D505E5"/>
    <w:rsid w:val="00D515C5"/>
    <w:rsid w:val="00D52D6C"/>
    <w:rsid w:val="00D52EBA"/>
    <w:rsid w:val="00D53617"/>
    <w:rsid w:val="00D54750"/>
    <w:rsid w:val="00D548B7"/>
    <w:rsid w:val="00D553C4"/>
    <w:rsid w:val="00D56FCB"/>
    <w:rsid w:val="00D57C3C"/>
    <w:rsid w:val="00D606D1"/>
    <w:rsid w:val="00D613E2"/>
    <w:rsid w:val="00D617FF"/>
    <w:rsid w:val="00D61848"/>
    <w:rsid w:val="00D61B27"/>
    <w:rsid w:val="00D61BE9"/>
    <w:rsid w:val="00D627D9"/>
    <w:rsid w:val="00D62A5C"/>
    <w:rsid w:val="00D66155"/>
    <w:rsid w:val="00D66417"/>
    <w:rsid w:val="00D6692C"/>
    <w:rsid w:val="00D66DE4"/>
    <w:rsid w:val="00D7040F"/>
    <w:rsid w:val="00D71CF0"/>
    <w:rsid w:val="00D71D9C"/>
    <w:rsid w:val="00D722FF"/>
    <w:rsid w:val="00D724CC"/>
    <w:rsid w:val="00D732F0"/>
    <w:rsid w:val="00D73B8D"/>
    <w:rsid w:val="00D7459B"/>
    <w:rsid w:val="00D76C7E"/>
    <w:rsid w:val="00D76EF0"/>
    <w:rsid w:val="00D77D58"/>
    <w:rsid w:val="00D81062"/>
    <w:rsid w:val="00D822D6"/>
    <w:rsid w:val="00D8239D"/>
    <w:rsid w:val="00D83078"/>
    <w:rsid w:val="00D8438E"/>
    <w:rsid w:val="00D84479"/>
    <w:rsid w:val="00D84519"/>
    <w:rsid w:val="00D84D0A"/>
    <w:rsid w:val="00D85EF5"/>
    <w:rsid w:val="00D86BD0"/>
    <w:rsid w:val="00D86DBC"/>
    <w:rsid w:val="00D87C12"/>
    <w:rsid w:val="00D90942"/>
    <w:rsid w:val="00D90D09"/>
    <w:rsid w:val="00D91996"/>
    <w:rsid w:val="00D9236B"/>
    <w:rsid w:val="00D926D2"/>
    <w:rsid w:val="00D93117"/>
    <w:rsid w:val="00D93C05"/>
    <w:rsid w:val="00D96407"/>
    <w:rsid w:val="00D97627"/>
    <w:rsid w:val="00DA0061"/>
    <w:rsid w:val="00DA0795"/>
    <w:rsid w:val="00DA1141"/>
    <w:rsid w:val="00DA2628"/>
    <w:rsid w:val="00DA2654"/>
    <w:rsid w:val="00DA4454"/>
    <w:rsid w:val="00DA623E"/>
    <w:rsid w:val="00DA7459"/>
    <w:rsid w:val="00DA751D"/>
    <w:rsid w:val="00DA7C7C"/>
    <w:rsid w:val="00DB0626"/>
    <w:rsid w:val="00DB2518"/>
    <w:rsid w:val="00DB26C4"/>
    <w:rsid w:val="00DB2701"/>
    <w:rsid w:val="00DB2A7F"/>
    <w:rsid w:val="00DB40E0"/>
    <w:rsid w:val="00DB4816"/>
    <w:rsid w:val="00DB48E5"/>
    <w:rsid w:val="00DB5C63"/>
    <w:rsid w:val="00DB74C9"/>
    <w:rsid w:val="00DC1319"/>
    <w:rsid w:val="00DC1359"/>
    <w:rsid w:val="00DC297F"/>
    <w:rsid w:val="00DC2A7E"/>
    <w:rsid w:val="00DC2F99"/>
    <w:rsid w:val="00DC43E2"/>
    <w:rsid w:val="00DC5152"/>
    <w:rsid w:val="00DD0A4A"/>
    <w:rsid w:val="00DD0E13"/>
    <w:rsid w:val="00DD2619"/>
    <w:rsid w:val="00DD32F2"/>
    <w:rsid w:val="00DD34AA"/>
    <w:rsid w:val="00DD53F0"/>
    <w:rsid w:val="00DD61F2"/>
    <w:rsid w:val="00DE08F8"/>
    <w:rsid w:val="00DE141A"/>
    <w:rsid w:val="00DE16B1"/>
    <w:rsid w:val="00DE21A0"/>
    <w:rsid w:val="00DE3258"/>
    <w:rsid w:val="00DE364A"/>
    <w:rsid w:val="00DE4B59"/>
    <w:rsid w:val="00DE531E"/>
    <w:rsid w:val="00DE55B1"/>
    <w:rsid w:val="00DE5E5D"/>
    <w:rsid w:val="00DE5FB6"/>
    <w:rsid w:val="00DF119F"/>
    <w:rsid w:val="00DF1EDD"/>
    <w:rsid w:val="00DF25EB"/>
    <w:rsid w:val="00DF272C"/>
    <w:rsid w:val="00DF2E22"/>
    <w:rsid w:val="00DF3B21"/>
    <w:rsid w:val="00DF558B"/>
    <w:rsid w:val="00DF5D55"/>
    <w:rsid w:val="00DF60C9"/>
    <w:rsid w:val="00DF748B"/>
    <w:rsid w:val="00DF7B9B"/>
    <w:rsid w:val="00E000F8"/>
    <w:rsid w:val="00E00718"/>
    <w:rsid w:val="00E0239E"/>
    <w:rsid w:val="00E029E3"/>
    <w:rsid w:val="00E07D7A"/>
    <w:rsid w:val="00E07E93"/>
    <w:rsid w:val="00E109D7"/>
    <w:rsid w:val="00E10E75"/>
    <w:rsid w:val="00E10EF4"/>
    <w:rsid w:val="00E1143C"/>
    <w:rsid w:val="00E11E27"/>
    <w:rsid w:val="00E15E48"/>
    <w:rsid w:val="00E16967"/>
    <w:rsid w:val="00E17170"/>
    <w:rsid w:val="00E1741B"/>
    <w:rsid w:val="00E17F3A"/>
    <w:rsid w:val="00E21905"/>
    <w:rsid w:val="00E21CBD"/>
    <w:rsid w:val="00E222BC"/>
    <w:rsid w:val="00E23323"/>
    <w:rsid w:val="00E246B9"/>
    <w:rsid w:val="00E24889"/>
    <w:rsid w:val="00E24B86"/>
    <w:rsid w:val="00E25665"/>
    <w:rsid w:val="00E26786"/>
    <w:rsid w:val="00E27E2B"/>
    <w:rsid w:val="00E3064C"/>
    <w:rsid w:val="00E324A3"/>
    <w:rsid w:val="00E34876"/>
    <w:rsid w:val="00E34E23"/>
    <w:rsid w:val="00E352C5"/>
    <w:rsid w:val="00E354C9"/>
    <w:rsid w:val="00E35FF6"/>
    <w:rsid w:val="00E36059"/>
    <w:rsid w:val="00E36979"/>
    <w:rsid w:val="00E36D25"/>
    <w:rsid w:val="00E40072"/>
    <w:rsid w:val="00E40AB1"/>
    <w:rsid w:val="00E410BA"/>
    <w:rsid w:val="00E42563"/>
    <w:rsid w:val="00E42FEB"/>
    <w:rsid w:val="00E4534C"/>
    <w:rsid w:val="00E4594F"/>
    <w:rsid w:val="00E4605D"/>
    <w:rsid w:val="00E4709A"/>
    <w:rsid w:val="00E4758C"/>
    <w:rsid w:val="00E47E18"/>
    <w:rsid w:val="00E5050F"/>
    <w:rsid w:val="00E50B1A"/>
    <w:rsid w:val="00E513AC"/>
    <w:rsid w:val="00E5210D"/>
    <w:rsid w:val="00E52456"/>
    <w:rsid w:val="00E532C0"/>
    <w:rsid w:val="00E5374F"/>
    <w:rsid w:val="00E552B0"/>
    <w:rsid w:val="00E5724E"/>
    <w:rsid w:val="00E60315"/>
    <w:rsid w:val="00E60D30"/>
    <w:rsid w:val="00E62BA0"/>
    <w:rsid w:val="00E63B99"/>
    <w:rsid w:val="00E645CC"/>
    <w:rsid w:val="00E64761"/>
    <w:rsid w:val="00E67DF7"/>
    <w:rsid w:val="00E713B3"/>
    <w:rsid w:val="00E71890"/>
    <w:rsid w:val="00E71A9F"/>
    <w:rsid w:val="00E72BE3"/>
    <w:rsid w:val="00E735D2"/>
    <w:rsid w:val="00E73D44"/>
    <w:rsid w:val="00E73DC6"/>
    <w:rsid w:val="00E75A55"/>
    <w:rsid w:val="00E75D18"/>
    <w:rsid w:val="00E80083"/>
    <w:rsid w:val="00E80CA7"/>
    <w:rsid w:val="00E811E4"/>
    <w:rsid w:val="00E81BE8"/>
    <w:rsid w:val="00E82215"/>
    <w:rsid w:val="00E83849"/>
    <w:rsid w:val="00E83BA9"/>
    <w:rsid w:val="00E84286"/>
    <w:rsid w:val="00E8491F"/>
    <w:rsid w:val="00E85233"/>
    <w:rsid w:val="00E86E09"/>
    <w:rsid w:val="00E87AA8"/>
    <w:rsid w:val="00E87DF9"/>
    <w:rsid w:val="00E90189"/>
    <w:rsid w:val="00E9109A"/>
    <w:rsid w:val="00E9217E"/>
    <w:rsid w:val="00E94051"/>
    <w:rsid w:val="00E94825"/>
    <w:rsid w:val="00E956CB"/>
    <w:rsid w:val="00E95A09"/>
    <w:rsid w:val="00E966D3"/>
    <w:rsid w:val="00E96934"/>
    <w:rsid w:val="00E96979"/>
    <w:rsid w:val="00E97C0F"/>
    <w:rsid w:val="00EA0198"/>
    <w:rsid w:val="00EA051E"/>
    <w:rsid w:val="00EA2062"/>
    <w:rsid w:val="00EA33D9"/>
    <w:rsid w:val="00EA34D1"/>
    <w:rsid w:val="00EA49FA"/>
    <w:rsid w:val="00EA54AF"/>
    <w:rsid w:val="00EA6963"/>
    <w:rsid w:val="00EA6C3F"/>
    <w:rsid w:val="00EA6C97"/>
    <w:rsid w:val="00EB031D"/>
    <w:rsid w:val="00EB2F9F"/>
    <w:rsid w:val="00EB2FC5"/>
    <w:rsid w:val="00EB4B82"/>
    <w:rsid w:val="00EB4C12"/>
    <w:rsid w:val="00EB4CF7"/>
    <w:rsid w:val="00EB4FA1"/>
    <w:rsid w:val="00EB6753"/>
    <w:rsid w:val="00EB6928"/>
    <w:rsid w:val="00EB6B5A"/>
    <w:rsid w:val="00EB784D"/>
    <w:rsid w:val="00EC0EC9"/>
    <w:rsid w:val="00EC3497"/>
    <w:rsid w:val="00EC3E73"/>
    <w:rsid w:val="00EC3F67"/>
    <w:rsid w:val="00EC55BD"/>
    <w:rsid w:val="00EC618B"/>
    <w:rsid w:val="00EC61C3"/>
    <w:rsid w:val="00EC664D"/>
    <w:rsid w:val="00EC79CB"/>
    <w:rsid w:val="00ED08F1"/>
    <w:rsid w:val="00ED0F98"/>
    <w:rsid w:val="00ED164C"/>
    <w:rsid w:val="00ED1A56"/>
    <w:rsid w:val="00ED23A9"/>
    <w:rsid w:val="00ED2921"/>
    <w:rsid w:val="00ED358F"/>
    <w:rsid w:val="00ED4A6D"/>
    <w:rsid w:val="00ED61B5"/>
    <w:rsid w:val="00ED6928"/>
    <w:rsid w:val="00ED6B2F"/>
    <w:rsid w:val="00ED6B75"/>
    <w:rsid w:val="00ED6C89"/>
    <w:rsid w:val="00ED718D"/>
    <w:rsid w:val="00ED78CD"/>
    <w:rsid w:val="00ED7FC4"/>
    <w:rsid w:val="00EE0DD1"/>
    <w:rsid w:val="00EE24E2"/>
    <w:rsid w:val="00EE4099"/>
    <w:rsid w:val="00EE5FC7"/>
    <w:rsid w:val="00EE6AFE"/>
    <w:rsid w:val="00EE71C8"/>
    <w:rsid w:val="00EE78D0"/>
    <w:rsid w:val="00EE7962"/>
    <w:rsid w:val="00EF0D3D"/>
    <w:rsid w:val="00EF2AC7"/>
    <w:rsid w:val="00EF34E9"/>
    <w:rsid w:val="00EF3761"/>
    <w:rsid w:val="00EF421F"/>
    <w:rsid w:val="00EF4329"/>
    <w:rsid w:val="00EF57FC"/>
    <w:rsid w:val="00EF65AB"/>
    <w:rsid w:val="00EF6607"/>
    <w:rsid w:val="00EF6AC4"/>
    <w:rsid w:val="00EF72C3"/>
    <w:rsid w:val="00EF78BE"/>
    <w:rsid w:val="00EF7C6F"/>
    <w:rsid w:val="00EF7CD3"/>
    <w:rsid w:val="00F003BD"/>
    <w:rsid w:val="00F004C8"/>
    <w:rsid w:val="00F00B36"/>
    <w:rsid w:val="00F010F9"/>
    <w:rsid w:val="00F0160C"/>
    <w:rsid w:val="00F02C01"/>
    <w:rsid w:val="00F02ED6"/>
    <w:rsid w:val="00F04CBC"/>
    <w:rsid w:val="00F05EFC"/>
    <w:rsid w:val="00F06C20"/>
    <w:rsid w:val="00F07B5D"/>
    <w:rsid w:val="00F07C4A"/>
    <w:rsid w:val="00F10624"/>
    <w:rsid w:val="00F10C21"/>
    <w:rsid w:val="00F11433"/>
    <w:rsid w:val="00F11F3A"/>
    <w:rsid w:val="00F12896"/>
    <w:rsid w:val="00F12FB4"/>
    <w:rsid w:val="00F1341B"/>
    <w:rsid w:val="00F152FC"/>
    <w:rsid w:val="00F16E48"/>
    <w:rsid w:val="00F20EE7"/>
    <w:rsid w:val="00F2279C"/>
    <w:rsid w:val="00F22D83"/>
    <w:rsid w:val="00F25AB6"/>
    <w:rsid w:val="00F26711"/>
    <w:rsid w:val="00F26A40"/>
    <w:rsid w:val="00F300D0"/>
    <w:rsid w:val="00F309BD"/>
    <w:rsid w:val="00F3187E"/>
    <w:rsid w:val="00F3199B"/>
    <w:rsid w:val="00F3201A"/>
    <w:rsid w:val="00F32659"/>
    <w:rsid w:val="00F32F52"/>
    <w:rsid w:val="00F342C7"/>
    <w:rsid w:val="00F34C9E"/>
    <w:rsid w:val="00F354CE"/>
    <w:rsid w:val="00F355F3"/>
    <w:rsid w:val="00F35967"/>
    <w:rsid w:val="00F3734D"/>
    <w:rsid w:val="00F41028"/>
    <w:rsid w:val="00F41E13"/>
    <w:rsid w:val="00F42364"/>
    <w:rsid w:val="00F42746"/>
    <w:rsid w:val="00F4281D"/>
    <w:rsid w:val="00F43268"/>
    <w:rsid w:val="00F4577D"/>
    <w:rsid w:val="00F45AFB"/>
    <w:rsid w:val="00F463A5"/>
    <w:rsid w:val="00F46A1C"/>
    <w:rsid w:val="00F46D32"/>
    <w:rsid w:val="00F47087"/>
    <w:rsid w:val="00F50409"/>
    <w:rsid w:val="00F505E6"/>
    <w:rsid w:val="00F50A32"/>
    <w:rsid w:val="00F5154D"/>
    <w:rsid w:val="00F519A7"/>
    <w:rsid w:val="00F51FA2"/>
    <w:rsid w:val="00F539DE"/>
    <w:rsid w:val="00F53C15"/>
    <w:rsid w:val="00F53D17"/>
    <w:rsid w:val="00F5500A"/>
    <w:rsid w:val="00F55392"/>
    <w:rsid w:val="00F56AFF"/>
    <w:rsid w:val="00F573F5"/>
    <w:rsid w:val="00F57429"/>
    <w:rsid w:val="00F613B5"/>
    <w:rsid w:val="00F620EE"/>
    <w:rsid w:val="00F624AA"/>
    <w:rsid w:val="00F62BC7"/>
    <w:rsid w:val="00F62F9B"/>
    <w:rsid w:val="00F652EC"/>
    <w:rsid w:val="00F654F1"/>
    <w:rsid w:val="00F65C0A"/>
    <w:rsid w:val="00F66AF3"/>
    <w:rsid w:val="00F67012"/>
    <w:rsid w:val="00F679B5"/>
    <w:rsid w:val="00F7043A"/>
    <w:rsid w:val="00F70E94"/>
    <w:rsid w:val="00F71055"/>
    <w:rsid w:val="00F717A5"/>
    <w:rsid w:val="00F71FF6"/>
    <w:rsid w:val="00F726B2"/>
    <w:rsid w:val="00F727DC"/>
    <w:rsid w:val="00F752F1"/>
    <w:rsid w:val="00F75932"/>
    <w:rsid w:val="00F7786C"/>
    <w:rsid w:val="00F80B07"/>
    <w:rsid w:val="00F8129A"/>
    <w:rsid w:val="00F830B9"/>
    <w:rsid w:val="00F83DCF"/>
    <w:rsid w:val="00F842E6"/>
    <w:rsid w:val="00F84C0E"/>
    <w:rsid w:val="00F84EB4"/>
    <w:rsid w:val="00F85250"/>
    <w:rsid w:val="00F85AA6"/>
    <w:rsid w:val="00F868D0"/>
    <w:rsid w:val="00F872D1"/>
    <w:rsid w:val="00F876CD"/>
    <w:rsid w:val="00F90B30"/>
    <w:rsid w:val="00F91263"/>
    <w:rsid w:val="00F9216D"/>
    <w:rsid w:val="00F94AEE"/>
    <w:rsid w:val="00F94FF2"/>
    <w:rsid w:val="00F95107"/>
    <w:rsid w:val="00F9595D"/>
    <w:rsid w:val="00F96080"/>
    <w:rsid w:val="00F963E2"/>
    <w:rsid w:val="00F968B3"/>
    <w:rsid w:val="00F96DD5"/>
    <w:rsid w:val="00F97BD6"/>
    <w:rsid w:val="00FA0294"/>
    <w:rsid w:val="00FA0565"/>
    <w:rsid w:val="00FA4F69"/>
    <w:rsid w:val="00FA544C"/>
    <w:rsid w:val="00FA6794"/>
    <w:rsid w:val="00FA6A41"/>
    <w:rsid w:val="00FA6B33"/>
    <w:rsid w:val="00FA6B46"/>
    <w:rsid w:val="00FA6C0F"/>
    <w:rsid w:val="00FA757E"/>
    <w:rsid w:val="00FA79BC"/>
    <w:rsid w:val="00FB1446"/>
    <w:rsid w:val="00FB23DF"/>
    <w:rsid w:val="00FB3349"/>
    <w:rsid w:val="00FB3390"/>
    <w:rsid w:val="00FB34C8"/>
    <w:rsid w:val="00FB55DF"/>
    <w:rsid w:val="00FB61D9"/>
    <w:rsid w:val="00FB6797"/>
    <w:rsid w:val="00FB6AD2"/>
    <w:rsid w:val="00FB745E"/>
    <w:rsid w:val="00FC1144"/>
    <w:rsid w:val="00FC159B"/>
    <w:rsid w:val="00FC1D0B"/>
    <w:rsid w:val="00FC330D"/>
    <w:rsid w:val="00FC3876"/>
    <w:rsid w:val="00FC664E"/>
    <w:rsid w:val="00FC7B0C"/>
    <w:rsid w:val="00FC7EC2"/>
    <w:rsid w:val="00FD008A"/>
    <w:rsid w:val="00FD0B09"/>
    <w:rsid w:val="00FD2D4D"/>
    <w:rsid w:val="00FD41F9"/>
    <w:rsid w:val="00FD58BF"/>
    <w:rsid w:val="00FD6433"/>
    <w:rsid w:val="00FD7856"/>
    <w:rsid w:val="00FD7B5F"/>
    <w:rsid w:val="00FE091F"/>
    <w:rsid w:val="00FE0AB9"/>
    <w:rsid w:val="00FE2DE0"/>
    <w:rsid w:val="00FE4D1D"/>
    <w:rsid w:val="00FE5520"/>
    <w:rsid w:val="00FE5C93"/>
    <w:rsid w:val="00FE6496"/>
    <w:rsid w:val="00FE6E1F"/>
    <w:rsid w:val="00FF17DE"/>
    <w:rsid w:val="00FF263E"/>
    <w:rsid w:val="00FF33C1"/>
    <w:rsid w:val="00FF38B9"/>
    <w:rsid w:val="00FF3915"/>
    <w:rsid w:val="00FF5EEA"/>
    <w:rsid w:val="00FF7583"/>
    <w:rsid w:val="00FF75DA"/>
    <w:rsid w:val="00FF7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F4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qFormat="1"/>
    <w:lsdException w:name="heading 8" w:locked="0" w:qFormat="1"/>
    <w:lsdException w:name="heading 9" w:lock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0" w:qFormat="1"/>
    <w:lsdException w:name="List Number" w:semiHidden="0" w:unhideWhenUsed="0"/>
    <w:lsdException w:name="List 4" w:semiHidden="0" w:unhideWhenUsed="0"/>
    <w:lsdException w:name="List 5" w:semiHidden="0" w:unhideWhenUsed="0"/>
    <w:lsdException w:name="Title" w:locked="0" w:semiHidden="0" w:unhideWhenUsed="0" w:qFormat="1"/>
    <w:lsdException w:name="Subtitle" w:locked="0"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0" w:semiHidden="0" w:unhideWhenUsed="0" w:qFormat="1"/>
    <w:lsdException w:name="Emphasis" w:locked="0" w:semiHidden="0" w:unhideWhenUsed="0" w:qFormat="1"/>
    <w:lsdException w:name="No List"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B87B69"/>
    <w:pPr>
      <w:spacing w:after="120"/>
    </w:pPr>
    <w:rPr>
      <w:rFonts w:ascii="Arial" w:hAnsi="Arial"/>
      <w:sz w:val="22"/>
    </w:rPr>
  </w:style>
  <w:style w:type="paragraph" w:styleId="Nadpis1">
    <w:name w:val="heading 1"/>
    <w:basedOn w:val="Normln"/>
    <w:next w:val="Normln"/>
    <w:link w:val="Nadpis1Char"/>
    <w:qFormat/>
    <w:rsid w:val="00B47327"/>
    <w:pPr>
      <w:keepNext/>
      <w:numPr>
        <w:numId w:val="1"/>
      </w:numPr>
      <w:spacing w:before="480" w:after="240" w:line="264" w:lineRule="auto"/>
      <w:jc w:val="both"/>
      <w:outlineLvl w:val="0"/>
    </w:pPr>
    <w:rPr>
      <w:rFonts w:cs="Arial"/>
      <w:b/>
      <w:bCs/>
      <w:caps/>
      <w:color w:val="000000"/>
      <w:kern w:val="32"/>
      <w:sz w:val="24"/>
      <w:szCs w:val="40"/>
      <w:lang w:eastAsia="en-US"/>
    </w:rPr>
  </w:style>
  <w:style w:type="paragraph" w:styleId="Nadpis2">
    <w:name w:val="heading 2"/>
    <w:basedOn w:val="Normln"/>
    <w:next w:val="Normln"/>
    <w:link w:val="Nadpis2Char"/>
    <w:qFormat/>
    <w:rsid w:val="00B47327"/>
    <w:pPr>
      <w:keepNext/>
      <w:numPr>
        <w:ilvl w:val="1"/>
        <w:numId w:val="1"/>
      </w:numPr>
      <w:spacing w:before="240" w:line="264" w:lineRule="auto"/>
      <w:jc w:val="both"/>
      <w:outlineLvl w:val="1"/>
    </w:pPr>
    <w:rPr>
      <w:rFonts w:cs="Arial"/>
      <w:b/>
      <w:bCs/>
      <w:iCs/>
      <w:color w:val="000000"/>
      <w:kern w:val="32"/>
      <w:lang w:eastAsia="en-US"/>
    </w:rPr>
  </w:style>
  <w:style w:type="paragraph" w:styleId="Nadpis3">
    <w:name w:val="heading 3"/>
    <w:basedOn w:val="Normln"/>
    <w:next w:val="Normln"/>
    <w:link w:val="Nadpis3Char"/>
    <w:qFormat/>
    <w:rsid w:val="00F830B9"/>
    <w:pPr>
      <w:spacing w:before="120" w:line="264" w:lineRule="auto"/>
      <w:ind w:left="720"/>
      <w:jc w:val="both"/>
      <w:outlineLvl w:val="2"/>
    </w:pPr>
    <w:rPr>
      <w:rFonts w:cs="Arial"/>
      <w:bCs/>
      <w:iCs/>
      <w:kern w:val="32"/>
      <w:szCs w:val="22"/>
      <w:lang w:eastAsia="en-US"/>
    </w:rPr>
  </w:style>
  <w:style w:type="paragraph" w:styleId="Nadpis4">
    <w:name w:val="heading 4"/>
    <w:basedOn w:val="Normln"/>
    <w:next w:val="Normln"/>
    <w:link w:val="Nadpis4Char"/>
    <w:autoRedefine/>
    <w:qFormat/>
    <w:rsid w:val="00AA27F1"/>
    <w:pPr>
      <w:numPr>
        <w:ilvl w:val="3"/>
        <w:numId w:val="1"/>
      </w:numPr>
      <w:spacing w:before="120" w:after="0" w:line="264" w:lineRule="auto"/>
      <w:jc w:val="both"/>
      <w:outlineLvl w:val="3"/>
    </w:pPr>
    <w:rPr>
      <w:rFonts w:cs="Arial"/>
      <w:bCs/>
      <w:iCs/>
      <w:color w:val="000000"/>
      <w:kern w:val="32"/>
      <w:lang w:eastAsia="en-US"/>
    </w:rPr>
  </w:style>
  <w:style w:type="paragraph" w:styleId="Nadpis5">
    <w:name w:val="heading 5"/>
    <w:basedOn w:val="Normln"/>
    <w:next w:val="Normln"/>
    <w:link w:val="Nadpis5Char"/>
    <w:qFormat/>
    <w:rsid w:val="008E7F64"/>
    <w:pPr>
      <w:keepNext/>
      <w:numPr>
        <w:numId w:val="2"/>
      </w:numPr>
      <w:tabs>
        <w:tab w:val="clear" w:pos="3960"/>
        <w:tab w:val="num" w:pos="1418"/>
      </w:tabs>
      <w:spacing w:before="120" w:line="280" w:lineRule="atLeast"/>
      <w:ind w:left="1418"/>
      <w:jc w:val="both"/>
      <w:outlineLvl w:val="4"/>
    </w:pPr>
  </w:style>
  <w:style w:type="paragraph" w:styleId="Nadpis6">
    <w:name w:val="heading 6"/>
    <w:basedOn w:val="Normln"/>
    <w:next w:val="Normln"/>
    <w:link w:val="Nadpis6Char"/>
    <w:qFormat/>
    <w:rsid w:val="006B5AF0"/>
    <w:pPr>
      <w:keepNext/>
      <w:tabs>
        <w:tab w:val="num" w:pos="4668"/>
      </w:tabs>
      <w:spacing w:before="360" w:line="280" w:lineRule="atLeast"/>
      <w:ind w:left="4668" w:hanging="360"/>
      <w:outlineLvl w:val="5"/>
    </w:pPr>
    <w:rPr>
      <w:b/>
      <w:sz w:val="26"/>
      <w:lang w:val="en-GB"/>
    </w:rPr>
  </w:style>
  <w:style w:type="paragraph" w:styleId="Nadpis7">
    <w:name w:val="heading 7"/>
    <w:basedOn w:val="Normln"/>
    <w:next w:val="Normln"/>
    <w:link w:val="Nadpis7Char"/>
    <w:qFormat/>
    <w:rsid w:val="007C37DE"/>
    <w:pPr>
      <w:keepNext/>
      <w:tabs>
        <w:tab w:val="num" w:pos="5040"/>
      </w:tabs>
      <w:spacing w:before="360" w:line="280" w:lineRule="atLeast"/>
      <w:ind w:left="5040" w:hanging="360"/>
      <w:outlineLvl w:val="6"/>
    </w:pPr>
    <w:rPr>
      <w:b/>
      <w:sz w:val="21"/>
      <w:lang w:val="en-GB"/>
    </w:rPr>
  </w:style>
  <w:style w:type="paragraph" w:styleId="Nadpis8">
    <w:name w:val="heading 8"/>
    <w:basedOn w:val="Normln"/>
    <w:next w:val="Normln"/>
    <w:link w:val="Nadpis8Char"/>
    <w:qFormat/>
    <w:rsid w:val="007C37DE"/>
    <w:pPr>
      <w:keepNext/>
      <w:tabs>
        <w:tab w:val="num" w:pos="5760"/>
      </w:tabs>
      <w:spacing w:before="360" w:line="280" w:lineRule="atLeast"/>
      <w:ind w:left="5760" w:hanging="360"/>
      <w:outlineLvl w:val="7"/>
    </w:pPr>
    <w:rPr>
      <w:b/>
      <w:sz w:val="21"/>
      <w:lang w:val="en-GB"/>
    </w:rPr>
  </w:style>
  <w:style w:type="paragraph" w:styleId="Nadpis9">
    <w:name w:val="heading 9"/>
    <w:basedOn w:val="Normln"/>
    <w:next w:val="Normln"/>
    <w:link w:val="Nadpis9Char"/>
    <w:qFormat/>
    <w:rsid w:val="007C37DE"/>
    <w:pPr>
      <w:keepNext/>
      <w:tabs>
        <w:tab w:val="num" w:pos="6480"/>
      </w:tabs>
      <w:spacing w:before="360" w:line="280" w:lineRule="atLeast"/>
      <w:ind w:left="6480" w:hanging="360"/>
      <w:outlineLvl w:val="8"/>
    </w:pPr>
    <w:rPr>
      <w:rFonts w:ascii="Times New Roman" w:hAnsi="Times New Roman"/>
      <w:b/>
      <w:sz w:val="21"/>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B47327"/>
    <w:rPr>
      <w:rFonts w:ascii="Arial" w:hAnsi="Arial" w:cs="Arial"/>
      <w:b/>
      <w:bCs/>
      <w:caps/>
      <w:color w:val="000000"/>
      <w:kern w:val="32"/>
      <w:sz w:val="24"/>
      <w:szCs w:val="40"/>
      <w:lang w:eastAsia="en-US"/>
    </w:rPr>
  </w:style>
  <w:style w:type="character" w:customStyle="1" w:styleId="Nadpis2Char">
    <w:name w:val="Nadpis 2 Char"/>
    <w:link w:val="Nadpis2"/>
    <w:locked/>
    <w:rsid w:val="00B47327"/>
    <w:rPr>
      <w:rFonts w:ascii="Arial" w:hAnsi="Arial" w:cs="Arial"/>
      <w:b/>
      <w:bCs/>
      <w:iCs/>
      <w:color w:val="000000"/>
      <w:kern w:val="32"/>
      <w:sz w:val="22"/>
      <w:lang w:eastAsia="en-US"/>
    </w:rPr>
  </w:style>
  <w:style w:type="character" w:customStyle="1" w:styleId="Nadpis3Char">
    <w:name w:val="Nadpis 3 Char"/>
    <w:link w:val="Nadpis3"/>
    <w:locked/>
    <w:rsid w:val="00F830B9"/>
    <w:rPr>
      <w:rFonts w:ascii="Arial" w:hAnsi="Arial" w:cs="Arial"/>
      <w:b/>
      <w:bCs/>
      <w:iCs/>
      <w:color w:val="000000"/>
      <w:kern w:val="32"/>
      <w:sz w:val="22"/>
      <w:szCs w:val="22"/>
      <w:lang w:val="cs-CZ" w:eastAsia="en-US" w:bidi="ar-SA"/>
    </w:rPr>
  </w:style>
  <w:style w:type="character" w:customStyle="1" w:styleId="Nadpis4Char">
    <w:name w:val="Nadpis 4 Char"/>
    <w:link w:val="Nadpis4"/>
    <w:locked/>
    <w:rsid w:val="00AA27F1"/>
    <w:rPr>
      <w:rFonts w:ascii="Arial" w:hAnsi="Arial" w:cs="Arial"/>
      <w:bCs/>
      <w:iCs/>
      <w:color w:val="000000"/>
      <w:kern w:val="32"/>
      <w:sz w:val="22"/>
      <w:lang w:eastAsia="en-US"/>
    </w:rPr>
  </w:style>
  <w:style w:type="character" w:customStyle="1" w:styleId="Nadpis5Char">
    <w:name w:val="Nadpis 5 Char"/>
    <w:link w:val="Nadpis5"/>
    <w:locked/>
    <w:rsid w:val="008E7F64"/>
    <w:rPr>
      <w:rFonts w:ascii="Arial" w:hAnsi="Arial"/>
      <w:sz w:val="22"/>
      <w:lang w:val="cs-CZ" w:eastAsia="cs-CZ" w:bidi="ar-SA"/>
    </w:rPr>
  </w:style>
  <w:style w:type="character" w:customStyle="1" w:styleId="Nadpis6Char">
    <w:name w:val="Nadpis 6 Char"/>
    <w:link w:val="Nadpis6"/>
    <w:locked/>
    <w:rsid w:val="00AF632D"/>
    <w:rPr>
      <w:rFonts w:ascii="Arial" w:hAnsi="Arial" w:cs="Times New Roman"/>
      <w:b/>
      <w:sz w:val="20"/>
      <w:szCs w:val="20"/>
      <w:lang w:val="en-GB" w:eastAsia="x-none"/>
    </w:rPr>
  </w:style>
  <w:style w:type="character" w:customStyle="1" w:styleId="Nadpis7Char">
    <w:name w:val="Nadpis 7 Char"/>
    <w:link w:val="Nadpis7"/>
    <w:locked/>
    <w:rsid w:val="00AF632D"/>
    <w:rPr>
      <w:rFonts w:ascii="Arial" w:hAnsi="Arial" w:cs="Times New Roman"/>
      <w:b/>
      <w:sz w:val="20"/>
      <w:szCs w:val="20"/>
      <w:lang w:val="en-GB" w:eastAsia="x-none"/>
    </w:rPr>
  </w:style>
  <w:style w:type="character" w:customStyle="1" w:styleId="Nadpis8Char">
    <w:name w:val="Nadpis 8 Char"/>
    <w:link w:val="Nadpis8"/>
    <w:locked/>
    <w:rsid w:val="00AF632D"/>
    <w:rPr>
      <w:rFonts w:ascii="Arial" w:hAnsi="Arial" w:cs="Times New Roman"/>
      <w:b/>
      <w:sz w:val="20"/>
      <w:szCs w:val="20"/>
      <w:lang w:val="en-GB" w:eastAsia="x-none"/>
    </w:rPr>
  </w:style>
  <w:style w:type="character" w:customStyle="1" w:styleId="Nadpis9Char">
    <w:name w:val="Nadpis 9 Char"/>
    <w:link w:val="Nadpis9"/>
    <w:locked/>
    <w:rsid w:val="00AF632D"/>
    <w:rPr>
      <w:rFonts w:cs="Times New Roman"/>
      <w:b/>
      <w:sz w:val="20"/>
      <w:szCs w:val="20"/>
      <w:lang w:val="en-GB" w:eastAsia="x-none"/>
    </w:rPr>
  </w:style>
  <w:style w:type="paragraph" w:styleId="Textbubliny">
    <w:name w:val="Balloon Text"/>
    <w:basedOn w:val="Normln"/>
    <w:link w:val="TextbublinyChar"/>
    <w:semiHidden/>
    <w:rsid w:val="00243826"/>
    <w:rPr>
      <w:rFonts w:ascii="Tahoma" w:hAnsi="Tahoma" w:cs="Tahoma"/>
      <w:sz w:val="16"/>
      <w:szCs w:val="16"/>
    </w:rPr>
  </w:style>
  <w:style w:type="character" w:customStyle="1" w:styleId="TextbublinyChar">
    <w:name w:val="Text bubliny Char"/>
    <w:link w:val="Textbubliny"/>
    <w:semiHidden/>
    <w:locked/>
    <w:rsid w:val="00AF632D"/>
    <w:rPr>
      <w:rFonts w:cs="Times New Roman"/>
      <w:sz w:val="2"/>
      <w:lang w:val="cs-CZ" w:eastAsia="cs-CZ"/>
    </w:rPr>
  </w:style>
  <w:style w:type="paragraph" w:styleId="Hlavikaobsahu">
    <w:name w:val="toa heading"/>
    <w:basedOn w:val="Normln"/>
    <w:next w:val="Normln"/>
    <w:semiHidden/>
    <w:rsid w:val="00243826"/>
    <w:pPr>
      <w:tabs>
        <w:tab w:val="left" w:pos="9000"/>
        <w:tab w:val="right" w:pos="9360"/>
      </w:tabs>
      <w:suppressAutoHyphens/>
    </w:pPr>
    <w:rPr>
      <w:lang w:val="en-US"/>
    </w:rPr>
  </w:style>
  <w:style w:type="character" w:styleId="Odkaznakoment">
    <w:name w:val="annotation reference"/>
    <w:semiHidden/>
    <w:rsid w:val="00B86957"/>
    <w:rPr>
      <w:rFonts w:cs="Times New Roman"/>
      <w:sz w:val="16"/>
      <w:szCs w:val="16"/>
    </w:rPr>
  </w:style>
  <w:style w:type="paragraph" w:styleId="Textkomente">
    <w:name w:val="annotation text"/>
    <w:basedOn w:val="Normln"/>
    <w:link w:val="TextkomenteChar"/>
    <w:rsid w:val="00411BAD"/>
    <w:rPr>
      <w:b/>
    </w:rPr>
  </w:style>
  <w:style w:type="character" w:customStyle="1" w:styleId="TextkomenteChar">
    <w:name w:val="Text komentáře Char"/>
    <w:link w:val="Textkomente"/>
    <w:locked/>
    <w:rsid w:val="00411BAD"/>
    <w:rPr>
      <w:rFonts w:ascii="Arial" w:hAnsi="Arial" w:cs="Times New Roman"/>
      <w:b/>
    </w:rPr>
  </w:style>
  <w:style w:type="paragraph" w:styleId="Pedmtkomente">
    <w:name w:val="annotation subject"/>
    <w:basedOn w:val="Textkomente"/>
    <w:next w:val="Textkomente"/>
    <w:link w:val="PedmtkomenteChar"/>
    <w:semiHidden/>
    <w:rsid w:val="00B86957"/>
    <w:rPr>
      <w:b w:val="0"/>
      <w:bCs/>
    </w:rPr>
  </w:style>
  <w:style w:type="character" w:customStyle="1" w:styleId="PedmtkomenteChar">
    <w:name w:val="Předmět komentáře Char"/>
    <w:link w:val="Pedmtkomente"/>
    <w:semiHidden/>
    <w:locked/>
    <w:rsid w:val="00AF632D"/>
    <w:rPr>
      <w:rFonts w:ascii="Arial" w:hAnsi="Arial" w:cs="Times New Roman"/>
      <w:b/>
      <w:bCs/>
      <w:lang w:val="cs-CZ" w:eastAsia="cs-CZ"/>
    </w:rPr>
  </w:style>
  <w:style w:type="paragraph" w:styleId="Textpoznpodarou">
    <w:name w:val="footnote text"/>
    <w:basedOn w:val="Normln"/>
    <w:link w:val="TextpoznpodarouChar"/>
    <w:semiHidden/>
    <w:rsid w:val="006B5AF0"/>
    <w:pPr>
      <w:tabs>
        <w:tab w:val="num" w:pos="643"/>
      </w:tabs>
      <w:spacing w:before="120" w:after="0" w:line="264" w:lineRule="auto"/>
      <w:ind w:left="1442" w:hanging="360"/>
      <w:jc w:val="both"/>
    </w:pPr>
    <w:rPr>
      <w:rFonts w:cs="Arial"/>
      <w:sz w:val="18"/>
      <w:szCs w:val="18"/>
      <w:lang w:val="en-GB"/>
    </w:rPr>
  </w:style>
  <w:style w:type="character" w:customStyle="1" w:styleId="TextpoznpodarouChar">
    <w:name w:val="Text pozn. pod čarou Char"/>
    <w:link w:val="Textpoznpodarou"/>
    <w:semiHidden/>
    <w:locked/>
    <w:rsid w:val="007C37DE"/>
    <w:rPr>
      <w:rFonts w:ascii="Arial" w:hAnsi="Arial" w:cs="Arial"/>
      <w:sz w:val="18"/>
      <w:szCs w:val="18"/>
      <w:lang w:val="en-GB" w:eastAsia="x-none"/>
    </w:rPr>
  </w:style>
  <w:style w:type="paragraph" w:styleId="Rejstk3">
    <w:name w:val="index 3"/>
    <w:basedOn w:val="Normln"/>
    <w:next w:val="Normln"/>
    <w:semiHidden/>
    <w:rsid w:val="007C37DE"/>
    <w:pPr>
      <w:tabs>
        <w:tab w:val="num" w:pos="3402"/>
      </w:tabs>
      <w:spacing w:after="240"/>
      <w:ind w:left="3402" w:hanging="850"/>
      <w:jc w:val="both"/>
    </w:pPr>
    <w:rPr>
      <w:rFonts w:ascii="Garamond MT" w:hAnsi="Garamond MT"/>
      <w:szCs w:val="24"/>
      <w:lang w:val="en-GB" w:eastAsia="en-US"/>
    </w:rPr>
  </w:style>
  <w:style w:type="paragraph" w:customStyle="1" w:styleId="Revize1">
    <w:name w:val="Revize1"/>
    <w:hidden/>
    <w:semiHidden/>
    <w:rsid w:val="00411BAD"/>
    <w:rPr>
      <w:rFonts w:ascii="Arial" w:hAnsi="Arial"/>
    </w:rPr>
  </w:style>
  <w:style w:type="paragraph" w:styleId="Rejstk7">
    <w:name w:val="index 7"/>
    <w:basedOn w:val="Normln"/>
    <w:next w:val="Normln"/>
    <w:autoRedefine/>
    <w:semiHidden/>
    <w:rsid w:val="00211D10"/>
    <w:pPr>
      <w:ind w:left="1400" w:hanging="200"/>
    </w:pPr>
  </w:style>
  <w:style w:type="character" w:customStyle="1" w:styleId="CharChar6">
    <w:name w:val="Char Char6"/>
    <w:locked/>
    <w:rsid w:val="006B5AF0"/>
    <w:rPr>
      <w:rFonts w:ascii="Arial" w:hAnsi="Arial" w:cs="Arial"/>
      <w:b/>
      <w:bCs/>
      <w:caps/>
      <w:color w:val="000080"/>
      <w:kern w:val="32"/>
      <w:sz w:val="40"/>
      <w:szCs w:val="40"/>
      <w:lang w:val="cs-CZ" w:eastAsia="en-US" w:bidi="ar-SA"/>
    </w:rPr>
  </w:style>
  <w:style w:type="character" w:customStyle="1" w:styleId="CharChar5">
    <w:name w:val="Char Char5"/>
    <w:locked/>
    <w:rsid w:val="006B5AF0"/>
    <w:rPr>
      <w:rFonts w:ascii="Arial" w:hAnsi="Arial" w:cs="Times New Roman"/>
      <w:b/>
      <w:bCs/>
      <w:iCs/>
      <w:color w:val="000080"/>
      <w:sz w:val="24"/>
      <w:szCs w:val="24"/>
      <w:lang w:val="x-none" w:eastAsia="en-US" w:bidi="yi-Hebr"/>
    </w:rPr>
  </w:style>
  <w:style w:type="character" w:customStyle="1" w:styleId="CharChar3">
    <w:name w:val="Char Char3"/>
    <w:locked/>
    <w:rsid w:val="006B5AF0"/>
    <w:rPr>
      <w:rFonts w:ascii="Arial" w:hAnsi="Arial" w:cs="Times New Roman"/>
      <w:b/>
      <w:snapToGrid w:val="0"/>
      <w:color w:val="000000"/>
      <w:sz w:val="22"/>
      <w:lang w:val="cs-CZ" w:eastAsia="cs-CZ" w:bidi="ar-SA"/>
    </w:rPr>
  </w:style>
  <w:style w:type="character" w:customStyle="1" w:styleId="CharChar2">
    <w:name w:val="Char Char2"/>
    <w:semiHidden/>
    <w:rsid w:val="006B5AF0"/>
    <w:rPr>
      <w:rFonts w:ascii="Arial" w:hAnsi="Arial" w:cs="Times New Roman"/>
      <w:b/>
    </w:rPr>
  </w:style>
  <w:style w:type="character" w:customStyle="1" w:styleId="CharChar1">
    <w:name w:val="Char Char1"/>
    <w:locked/>
    <w:rsid w:val="006B5AF0"/>
    <w:rPr>
      <w:rFonts w:ascii="Arial" w:hAnsi="Arial" w:cs="Arial"/>
      <w:sz w:val="18"/>
      <w:szCs w:val="18"/>
      <w:lang w:val="en-GB" w:eastAsia="cs-CZ" w:bidi="ar-SA"/>
    </w:rPr>
  </w:style>
  <w:style w:type="paragraph" w:customStyle="1" w:styleId="Revize2">
    <w:name w:val="Revize2"/>
    <w:hidden/>
    <w:semiHidden/>
    <w:rsid w:val="00106C19"/>
    <w:rPr>
      <w:rFonts w:ascii="Arial" w:hAnsi="Arial"/>
    </w:rPr>
  </w:style>
  <w:style w:type="paragraph" w:customStyle="1" w:styleId="Revize3">
    <w:name w:val="Revize3"/>
    <w:hidden/>
    <w:semiHidden/>
    <w:rsid w:val="00F4281D"/>
    <w:rPr>
      <w:rFonts w:ascii="Arial" w:hAnsi="Arial"/>
    </w:rPr>
  </w:style>
  <w:style w:type="paragraph" w:styleId="Obsah1">
    <w:name w:val="toc 1"/>
    <w:basedOn w:val="Normln"/>
    <w:next w:val="Normln"/>
    <w:autoRedefine/>
    <w:uiPriority w:val="39"/>
    <w:locked/>
    <w:rsid w:val="00B47327"/>
    <w:pPr>
      <w:keepNext/>
      <w:tabs>
        <w:tab w:val="left" w:pos="480"/>
        <w:tab w:val="right" w:leader="dot" w:pos="10194"/>
      </w:tabs>
      <w:spacing w:before="120"/>
    </w:pPr>
    <w:rPr>
      <w:b/>
    </w:rPr>
  </w:style>
  <w:style w:type="paragraph" w:styleId="Obsah2">
    <w:name w:val="toc 2"/>
    <w:basedOn w:val="Normln"/>
    <w:next w:val="Normln"/>
    <w:autoRedefine/>
    <w:uiPriority w:val="39"/>
    <w:locked/>
    <w:rsid w:val="00CF4404"/>
    <w:pPr>
      <w:tabs>
        <w:tab w:val="left" w:pos="993"/>
        <w:tab w:val="right" w:leader="dot" w:pos="10194"/>
      </w:tabs>
      <w:spacing w:after="60"/>
      <w:ind w:left="221"/>
    </w:pPr>
    <w:rPr>
      <w:sz w:val="20"/>
    </w:rPr>
  </w:style>
  <w:style w:type="paragraph" w:styleId="Obsah3">
    <w:name w:val="toc 3"/>
    <w:basedOn w:val="Normln"/>
    <w:next w:val="Normln"/>
    <w:autoRedefine/>
    <w:uiPriority w:val="39"/>
    <w:locked/>
    <w:rsid w:val="008377D1"/>
    <w:pPr>
      <w:spacing w:after="0"/>
      <w:ind w:left="480"/>
    </w:pPr>
    <w:rPr>
      <w:rFonts w:ascii="Times New Roman" w:hAnsi="Times New Roman"/>
      <w:sz w:val="24"/>
      <w:szCs w:val="24"/>
    </w:rPr>
  </w:style>
  <w:style w:type="paragraph" w:styleId="Obsah4">
    <w:name w:val="toc 4"/>
    <w:basedOn w:val="Normln"/>
    <w:next w:val="Normln"/>
    <w:autoRedefine/>
    <w:uiPriority w:val="39"/>
    <w:locked/>
    <w:rsid w:val="008377D1"/>
    <w:pPr>
      <w:spacing w:after="0"/>
      <w:ind w:left="720"/>
    </w:pPr>
    <w:rPr>
      <w:rFonts w:ascii="Times New Roman" w:hAnsi="Times New Roman"/>
      <w:sz w:val="24"/>
      <w:szCs w:val="24"/>
    </w:rPr>
  </w:style>
  <w:style w:type="paragraph" w:styleId="Obsah5">
    <w:name w:val="toc 5"/>
    <w:basedOn w:val="Normln"/>
    <w:next w:val="Normln"/>
    <w:autoRedefine/>
    <w:uiPriority w:val="39"/>
    <w:locked/>
    <w:rsid w:val="008377D1"/>
    <w:pPr>
      <w:spacing w:after="0"/>
      <w:ind w:left="960"/>
    </w:pPr>
    <w:rPr>
      <w:rFonts w:ascii="Times New Roman" w:hAnsi="Times New Roman"/>
      <w:sz w:val="24"/>
      <w:szCs w:val="24"/>
    </w:rPr>
  </w:style>
  <w:style w:type="paragraph" w:styleId="Obsah6">
    <w:name w:val="toc 6"/>
    <w:basedOn w:val="Normln"/>
    <w:next w:val="Normln"/>
    <w:autoRedefine/>
    <w:uiPriority w:val="39"/>
    <w:locked/>
    <w:rsid w:val="008377D1"/>
    <w:pPr>
      <w:spacing w:after="0"/>
      <w:ind w:left="1200"/>
    </w:pPr>
    <w:rPr>
      <w:rFonts w:ascii="Times New Roman" w:hAnsi="Times New Roman"/>
      <w:sz w:val="24"/>
      <w:szCs w:val="24"/>
    </w:rPr>
  </w:style>
  <w:style w:type="paragraph" w:styleId="Obsah7">
    <w:name w:val="toc 7"/>
    <w:basedOn w:val="Normln"/>
    <w:next w:val="Normln"/>
    <w:autoRedefine/>
    <w:uiPriority w:val="39"/>
    <w:locked/>
    <w:rsid w:val="008377D1"/>
    <w:pPr>
      <w:spacing w:after="0"/>
      <w:ind w:left="1440"/>
    </w:pPr>
    <w:rPr>
      <w:rFonts w:ascii="Times New Roman" w:hAnsi="Times New Roman"/>
      <w:sz w:val="24"/>
      <w:szCs w:val="24"/>
    </w:rPr>
  </w:style>
  <w:style w:type="paragraph" w:styleId="Obsah8">
    <w:name w:val="toc 8"/>
    <w:basedOn w:val="Normln"/>
    <w:next w:val="Normln"/>
    <w:autoRedefine/>
    <w:uiPriority w:val="39"/>
    <w:locked/>
    <w:rsid w:val="008377D1"/>
    <w:pPr>
      <w:spacing w:after="0"/>
      <w:ind w:left="1680"/>
    </w:pPr>
    <w:rPr>
      <w:rFonts w:ascii="Times New Roman" w:hAnsi="Times New Roman"/>
      <w:sz w:val="24"/>
      <w:szCs w:val="24"/>
    </w:rPr>
  </w:style>
  <w:style w:type="paragraph" w:styleId="Obsah9">
    <w:name w:val="toc 9"/>
    <w:basedOn w:val="Normln"/>
    <w:next w:val="Normln"/>
    <w:autoRedefine/>
    <w:uiPriority w:val="39"/>
    <w:locked/>
    <w:rsid w:val="008377D1"/>
    <w:pPr>
      <w:spacing w:after="0"/>
      <w:ind w:left="1920"/>
    </w:pPr>
    <w:rPr>
      <w:rFonts w:ascii="Times New Roman" w:hAnsi="Times New Roman"/>
      <w:sz w:val="24"/>
      <w:szCs w:val="24"/>
    </w:rPr>
  </w:style>
  <w:style w:type="character" w:styleId="Hypertextovodkaz">
    <w:name w:val="Hyperlink"/>
    <w:uiPriority w:val="99"/>
    <w:locked/>
    <w:rsid w:val="008377D1"/>
    <w:rPr>
      <w:color w:val="0000FF"/>
      <w:u w:val="single"/>
    </w:rPr>
  </w:style>
  <w:style w:type="paragraph" w:styleId="Zhlav">
    <w:name w:val="header"/>
    <w:basedOn w:val="Normln"/>
    <w:locked/>
    <w:rsid w:val="008563FC"/>
    <w:pPr>
      <w:tabs>
        <w:tab w:val="center" w:pos="4536"/>
        <w:tab w:val="right" w:pos="9072"/>
      </w:tabs>
    </w:pPr>
  </w:style>
  <w:style w:type="paragraph" w:customStyle="1" w:styleId="Preambule">
    <w:name w:val="Preambule"/>
    <w:basedOn w:val="Normln"/>
    <w:rsid w:val="00B87B69"/>
    <w:pPr>
      <w:numPr>
        <w:numId w:val="3"/>
      </w:numPr>
      <w:tabs>
        <w:tab w:val="clear" w:pos="720"/>
        <w:tab w:val="num" w:pos="1080"/>
      </w:tabs>
      <w:ind w:left="1078" w:hanging="369"/>
    </w:pPr>
    <w:rPr>
      <w:rFonts w:cs="Arial"/>
      <w:bCs/>
      <w:iCs/>
      <w:color w:val="000000"/>
      <w:kern w:val="32"/>
      <w:lang w:eastAsia="en-US"/>
    </w:rPr>
  </w:style>
  <w:style w:type="paragraph" w:styleId="Zkladntext">
    <w:name w:val="Body Text"/>
    <w:basedOn w:val="Normln"/>
    <w:locked/>
    <w:rsid w:val="000D2992"/>
  </w:style>
  <w:style w:type="table" w:styleId="Mkatabulky">
    <w:name w:val="Table Grid"/>
    <w:basedOn w:val="Normlntabulka"/>
    <w:locked/>
    <w:rsid w:val="00B87B69"/>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locked/>
    <w:rsid w:val="00415B94"/>
    <w:pPr>
      <w:shd w:val="clear" w:color="auto" w:fill="000080"/>
    </w:pPr>
    <w:rPr>
      <w:rFonts w:ascii="Tahoma" w:hAnsi="Tahoma" w:cs="Tahoma"/>
      <w:sz w:val="20"/>
    </w:rPr>
  </w:style>
  <w:style w:type="paragraph" w:styleId="Odstavecseseznamem">
    <w:name w:val="List Paragraph"/>
    <w:basedOn w:val="Normln"/>
    <w:uiPriority w:val="34"/>
    <w:qFormat/>
    <w:rsid w:val="00D90942"/>
    <w:pPr>
      <w:spacing w:after="200" w:line="276" w:lineRule="auto"/>
      <w:ind w:left="720"/>
      <w:contextualSpacing/>
    </w:pPr>
    <w:rPr>
      <w:rFonts w:ascii="Calibri" w:eastAsia="Calibri" w:hAnsi="Calibri"/>
      <w:szCs w:val="22"/>
      <w:lang w:eastAsia="en-US"/>
    </w:rPr>
  </w:style>
  <w:style w:type="paragraph" w:styleId="Revize">
    <w:name w:val="Revision"/>
    <w:hidden/>
    <w:uiPriority w:val="99"/>
    <w:semiHidden/>
    <w:rsid w:val="00CA46FD"/>
    <w:rPr>
      <w:rFonts w:ascii="Arial" w:hAnsi="Arial"/>
      <w:sz w:val="22"/>
    </w:rPr>
  </w:style>
  <w:style w:type="character" w:customStyle="1" w:styleId="UnresolvedMention">
    <w:name w:val="Unresolved Mention"/>
    <w:uiPriority w:val="99"/>
    <w:semiHidden/>
    <w:unhideWhenUsed/>
    <w:rsid w:val="00237C4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qFormat="1"/>
    <w:lsdException w:name="heading 8" w:locked="0" w:qFormat="1"/>
    <w:lsdException w:name="heading 9" w:lock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0" w:qFormat="1"/>
    <w:lsdException w:name="List Number" w:semiHidden="0" w:unhideWhenUsed="0"/>
    <w:lsdException w:name="List 4" w:semiHidden="0" w:unhideWhenUsed="0"/>
    <w:lsdException w:name="List 5" w:semiHidden="0" w:unhideWhenUsed="0"/>
    <w:lsdException w:name="Title" w:locked="0" w:semiHidden="0" w:unhideWhenUsed="0" w:qFormat="1"/>
    <w:lsdException w:name="Subtitle" w:locked="0"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0" w:semiHidden="0" w:unhideWhenUsed="0" w:qFormat="1"/>
    <w:lsdException w:name="Emphasis" w:locked="0" w:semiHidden="0" w:unhideWhenUsed="0" w:qFormat="1"/>
    <w:lsdException w:name="No List"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B87B69"/>
    <w:pPr>
      <w:spacing w:after="120"/>
    </w:pPr>
    <w:rPr>
      <w:rFonts w:ascii="Arial" w:hAnsi="Arial"/>
      <w:sz w:val="22"/>
    </w:rPr>
  </w:style>
  <w:style w:type="paragraph" w:styleId="Nadpis1">
    <w:name w:val="heading 1"/>
    <w:basedOn w:val="Normln"/>
    <w:next w:val="Normln"/>
    <w:link w:val="Nadpis1Char"/>
    <w:qFormat/>
    <w:rsid w:val="00B47327"/>
    <w:pPr>
      <w:keepNext/>
      <w:numPr>
        <w:numId w:val="1"/>
      </w:numPr>
      <w:spacing w:before="480" w:after="240" w:line="264" w:lineRule="auto"/>
      <w:jc w:val="both"/>
      <w:outlineLvl w:val="0"/>
    </w:pPr>
    <w:rPr>
      <w:rFonts w:cs="Arial"/>
      <w:b/>
      <w:bCs/>
      <w:caps/>
      <w:color w:val="000000"/>
      <w:kern w:val="32"/>
      <w:sz w:val="24"/>
      <w:szCs w:val="40"/>
      <w:lang w:eastAsia="en-US"/>
    </w:rPr>
  </w:style>
  <w:style w:type="paragraph" w:styleId="Nadpis2">
    <w:name w:val="heading 2"/>
    <w:basedOn w:val="Normln"/>
    <w:next w:val="Normln"/>
    <w:link w:val="Nadpis2Char"/>
    <w:qFormat/>
    <w:rsid w:val="00B47327"/>
    <w:pPr>
      <w:keepNext/>
      <w:numPr>
        <w:ilvl w:val="1"/>
        <w:numId w:val="1"/>
      </w:numPr>
      <w:spacing w:before="240" w:line="264" w:lineRule="auto"/>
      <w:jc w:val="both"/>
      <w:outlineLvl w:val="1"/>
    </w:pPr>
    <w:rPr>
      <w:rFonts w:cs="Arial"/>
      <w:b/>
      <w:bCs/>
      <w:iCs/>
      <w:color w:val="000000"/>
      <w:kern w:val="32"/>
      <w:lang w:eastAsia="en-US"/>
    </w:rPr>
  </w:style>
  <w:style w:type="paragraph" w:styleId="Nadpis3">
    <w:name w:val="heading 3"/>
    <w:basedOn w:val="Normln"/>
    <w:next w:val="Normln"/>
    <w:link w:val="Nadpis3Char"/>
    <w:qFormat/>
    <w:rsid w:val="00F830B9"/>
    <w:pPr>
      <w:spacing w:before="120" w:line="264" w:lineRule="auto"/>
      <w:ind w:left="720"/>
      <w:jc w:val="both"/>
      <w:outlineLvl w:val="2"/>
    </w:pPr>
    <w:rPr>
      <w:rFonts w:cs="Arial"/>
      <w:bCs/>
      <w:iCs/>
      <w:kern w:val="32"/>
      <w:szCs w:val="22"/>
      <w:lang w:eastAsia="en-US"/>
    </w:rPr>
  </w:style>
  <w:style w:type="paragraph" w:styleId="Nadpis4">
    <w:name w:val="heading 4"/>
    <w:basedOn w:val="Normln"/>
    <w:next w:val="Normln"/>
    <w:link w:val="Nadpis4Char"/>
    <w:autoRedefine/>
    <w:qFormat/>
    <w:rsid w:val="00AA27F1"/>
    <w:pPr>
      <w:numPr>
        <w:ilvl w:val="3"/>
        <w:numId w:val="1"/>
      </w:numPr>
      <w:spacing w:before="120" w:after="0" w:line="264" w:lineRule="auto"/>
      <w:jc w:val="both"/>
      <w:outlineLvl w:val="3"/>
    </w:pPr>
    <w:rPr>
      <w:rFonts w:cs="Arial"/>
      <w:bCs/>
      <w:iCs/>
      <w:color w:val="000000"/>
      <w:kern w:val="32"/>
      <w:lang w:eastAsia="en-US"/>
    </w:rPr>
  </w:style>
  <w:style w:type="paragraph" w:styleId="Nadpis5">
    <w:name w:val="heading 5"/>
    <w:basedOn w:val="Normln"/>
    <w:next w:val="Normln"/>
    <w:link w:val="Nadpis5Char"/>
    <w:qFormat/>
    <w:rsid w:val="008E7F64"/>
    <w:pPr>
      <w:keepNext/>
      <w:numPr>
        <w:numId w:val="2"/>
      </w:numPr>
      <w:tabs>
        <w:tab w:val="clear" w:pos="3960"/>
        <w:tab w:val="num" w:pos="1418"/>
      </w:tabs>
      <w:spacing w:before="120" w:line="280" w:lineRule="atLeast"/>
      <w:ind w:left="1418"/>
      <w:jc w:val="both"/>
      <w:outlineLvl w:val="4"/>
    </w:pPr>
  </w:style>
  <w:style w:type="paragraph" w:styleId="Nadpis6">
    <w:name w:val="heading 6"/>
    <w:basedOn w:val="Normln"/>
    <w:next w:val="Normln"/>
    <w:link w:val="Nadpis6Char"/>
    <w:qFormat/>
    <w:rsid w:val="006B5AF0"/>
    <w:pPr>
      <w:keepNext/>
      <w:tabs>
        <w:tab w:val="num" w:pos="4668"/>
      </w:tabs>
      <w:spacing w:before="360" w:line="280" w:lineRule="atLeast"/>
      <w:ind w:left="4668" w:hanging="360"/>
      <w:outlineLvl w:val="5"/>
    </w:pPr>
    <w:rPr>
      <w:b/>
      <w:sz w:val="26"/>
      <w:lang w:val="en-GB"/>
    </w:rPr>
  </w:style>
  <w:style w:type="paragraph" w:styleId="Nadpis7">
    <w:name w:val="heading 7"/>
    <w:basedOn w:val="Normln"/>
    <w:next w:val="Normln"/>
    <w:link w:val="Nadpis7Char"/>
    <w:qFormat/>
    <w:rsid w:val="007C37DE"/>
    <w:pPr>
      <w:keepNext/>
      <w:tabs>
        <w:tab w:val="num" w:pos="5040"/>
      </w:tabs>
      <w:spacing w:before="360" w:line="280" w:lineRule="atLeast"/>
      <w:ind w:left="5040" w:hanging="360"/>
      <w:outlineLvl w:val="6"/>
    </w:pPr>
    <w:rPr>
      <w:b/>
      <w:sz w:val="21"/>
      <w:lang w:val="en-GB"/>
    </w:rPr>
  </w:style>
  <w:style w:type="paragraph" w:styleId="Nadpis8">
    <w:name w:val="heading 8"/>
    <w:basedOn w:val="Normln"/>
    <w:next w:val="Normln"/>
    <w:link w:val="Nadpis8Char"/>
    <w:qFormat/>
    <w:rsid w:val="007C37DE"/>
    <w:pPr>
      <w:keepNext/>
      <w:tabs>
        <w:tab w:val="num" w:pos="5760"/>
      </w:tabs>
      <w:spacing w:before="360" w:line="280" w:lineRule="atLeast"/>
      <w:ind w:left="5760" w:hanging="360"/>
      <w:outlineLvl w:val="7"/>
    </w:pPr>
    <w:rPr>
      <w:b/>
      <w:sz w:val="21"/>
      <w:lang w:val="en-GB"/>
    </w:rPr>
  </w:style>
  <w:style w:type="paragraph" w:styleId="Nadpis9">
    <w:name w:val="heading 9"/>
    <w:basedOn w:val="Normln"/>
    <w:next w:val="Normln"/>
    <w:link w:val="Nadpis9Char"/>
    <w:qFormat/>
    <w:rsid w:val="007C37DE"/>
    <w:pPr>
      <w:keepNext/>
      <w:tabs>
        <w:tab w:val="num" w:pos="6480"/>
      </w:tabs>
      <w:spacing w:before="360" w:line="280" w:lineRule="atLeast"/>
      <w:ind w:left="6480" w:hanging="360"/>
      <w:outlineLvl w:val="8"/>
    </w:pPr>
    <w:rPr>
      <w:rFonts w:ascii="Times New Roman" w:hAnsi="Times New Roman"/>
      <w:b/>
      <w:sz w:val="21"/>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B47327"/>
    <w:rPr>
      <w:rFonts w:ascii="Arial" w:hAnsi="Arial" w:cs="Arial"/>
      <w:b/>
      <w:bCs/>
      <w:caps/>
      <w:color w:val="000000"/>
      <w:kern w:val="32"/>
      <w:sz w:val="24"/>
      <w:szCs w:val="40"/>
      <w:lang w:eastAsia="en-US"/>
    </w:rPr>
  </w:style>
  <w:style w:type="character" w:customStyle="1" w:styleId="Nadpis2Char">
    <w:name w:val="Nadpis 2 Char"/>
    <w:link w:val="Nadpis2"/>
    <w:locked/>
    <w:rsid w:val="00B47327"/>
    <w:rPr>
      <w:rFonts w:ascii="Arial" w:hAnsi="Arial" w:cs="Arial"/>
      <w:b/>
      <w:bCs/>
      <w:iCs/>
      <w:color w:val="000000"/>
      <w:kern w:val="32"/>
      <w:sz w:val="22"/>
      <w:lang w:eastAsia="en-US"/>
    </w:rPr>
  </w:style>
  <w:style w:type="character" w:customStyle="1" w:styleId="Nadpis3Char">
    <w:name w:val="Nadpis 3 Char"/>
    <w:link w:val="Nadpis3"/>
    <w:locked/>
    <w:rsid w:val="00F830B9"/>
    <w:rPr>
      <w:rFonts w:ascii="Arial" w:hAnsi="Arial" w:cs="Arial"/>
      <w:b/>
      <w:bCs/>
      <w:iCs/>
      <w:color w:val="000000"/>
      <w:kern w:val="32"/>
      <w:sz w:val="22"/>
      <w:szCs w:val="22"/>
      <w:lang w:val="cs-CZ" w:eastAsia="en-US" w:bidi="ar-SA"/>
    </w:rPr>
  </w:style>
  <w:style w:type="character" w:customStyle="1" w:styleId="Nadpis4Char">
    <w:name w:val="Nadpis 4 Char"/>
    <w:link w:val="Nadpis4"/>
    <w:locked/>
    <w:rsid w:val="00AA27F1"/>
    <w:rPr>
      <w:rFonts w:ascii="Arial" w:hAnsi="Arial" w:cs="Arial"/>
      <w:bCs/>
      <w:iCs/>
      <w:color w:val="000000"/>
      <w:kern w:val="32"/>
      <w:sz w:val="22"/>
      <w:lang w:eastAsia="en-US"/>
    </w:rPr>
  </w:style>
  <w:style w:type="character" w:customStyle="1" w:styleId="Nadpis5Char">
    <w:name w:val="Nadpis 5 Char"/>
    <w:link w:val="Nadpis5"/>
    <w:locked/>
    <w:rsid w:val="008E7F64"/>
    <w:rPr>
      <w:rFonts w:ascii="Arial" w:hAnsi="Arial"/>
      <w:sz w:val="22"/>
      <w:lang w:val="cs-CZ" w:eastAsia="cs-CZ" w:bidi="ar-SA"/>
    </w:rPr>
  </w:style>
  <w:style w:type="character" w:customStyle="1" w:styleId="Nadpis6Char">
    <w:name w:val="Nadpis 6 Char"/>
    <w:link w:val="Nadpis6"/>
    <w:locked/>
    <w:rsid w:val="00AF632D"/>
    <w:rPr>
      <w:rFonts w:ascii="Arial" w:hAnsi="Arial" w:cs="Times New Roman"/>
      <w:b/>
      <w:sz w:val="20"/>
      <w:szCs w:val="20"/>
      <w:lang w:val="en-GB" w:eastAsia="x-none"/>
    </w:rPr>
  </w:style>
  <w:style w:type="character" w:customStyle="1" w:styleId="Nadpis7Char">
    <w:name w:val="Nadpis 7 Char"/>
    <w:link w:val="Nadpis7"/>
    <w:locked/>
    <w:rsid w:val="00AF632D"/>
    <w:rPr>
      <w:rFonts w:ascii="Arial" w:hAnsi="Arial" w:cs="Times New Roman"/>
      <w:b/>
      <w:sz w:val="20"/>
      <w:szCs w:val="20"/>
      <w:lang w:val="en-GB" w:eastAsia="x-none"/>
    </w:rPr>
  </w:style>
  <w:style w:type="character" w:customStyle="1" w:styleId="Nadpis8Char">
    <w:name w:val="Nadpis 8 Char"/>
    <w:link w:val="Nadpis8"/>
    <w:locked/>
    <w:rsid w:val="00AF632D"/>
    <w:rPr>
      <w:rFonts w:ascii="Arial" w:hAnsi="Arial" w:cs="Times New Roman"/>
      <w:b/>
      <w:sz w:val="20"/>
      <w:szCs w:val="20"/>
      <w:lang w:val="en-GB" w:eastAsia="x-none"/>
    </w:rPr>
  </w:style>
  <w:style w:type="character" w:customStyle="1" w:styleId="Nadpis9Char">
    <w:name w:val="Nadpis 9 Char"/>
    <w:link w:val="Nadpis9"/>
    <w:locked/>
    <w:rsid w:val="00AF632D"/>
    <w:rPr>
      <w:rFonts w:cs="Times New Roman"/>
      <w:b/>
      <w:sz w:val="20"/>
      <w:szCs w:val="20"/>
      <w:lang w:val="en-GB" w:eastAsia="x-none"/>
    </w:rPr>
  </w:style>
  <w:style w:type="paragraph" w:styleId="Textbubliny">
    <w:name w:val="Balloon Text"/>
    <w:basedOn w:val="Normln"/>
    <w:link w:val="TextbublinyChar"/>
    <w:semiHidden/>
    <w:rsid w:val="00243826"/>
    <w:rPr>
      <w:rFonts w:ascii="Tahoma" w:hAnsi="Tahoma" w:cs="Tahoma"/>
      <w:sz w:val="16"/>
      <w:szCs w:val="16"/>
    </w:rPr>
  </w:style>
  <w:style w:type="character" w:customStyle="1" w:styleId="TextbublinyChar">
    <w:name w:val="Text bubliny Char"/>
    <w:link w:val="Textbubliny"/>
    <w:semiHidden/>
    <w:locked/>
    <w:rsid w:val="00AF632D"/>
    <w:rPr>
      <w:rFonts w:cs="Times New Roman"/>
      <w:sz w:val="2"/>
      <w:lang w:val="cs-CZ" w:eastAsia="cs-CZ"/>
    </w:rPr>
  </w:style>
  <w:style w:type="paragraph" w:styleId="Hlavikaobsahu">
    <w:name w:val="toa heading"/>
    <w:basedOn w:val="Normln"/>
    <w:next w:val="Normln"/>
    <w:semiHidden/>
    <w:rsid w:val="00243826"/>
    <w:pPr>
      <w:tabs>
        <w:tab w:val="left" w:pos="9000"/>
        <w:tab w:val="right" w:pos="9360"/>
      </w:tabs>
      <w:suppressAutoHyphens/>
    </w:pPr>
    <w:rPr>
      <w:lang w:val="en-US"/>
    </w:rPr>
  </w:style>
  <w:style w:type="character" w:styleId="Odkaznakoment">
    <w:name w:val="annotation reference"/>
    <w:semiHidden/>
    <w:rsid w:val="00B86957"/>
    <w:rPr>
      <w:rFonts w:cs="Times New Roman"/>
      <w:sz w:val="16"/>
      <w:szCs w:val="16"/>
    </w:rPr>
  </w:style>
  <w:style w:type="paragraph" w:styleId="Textkomente">
    <w:name w:val="annotation text"/>
    <w:basedOn w:val="Normln"/>
    <w:link w:val="TextkomenteChar"/>
    <w:rsid w:val="00411BAD"/>
    <w:rPr>
      <w:b/>
    </w:rPr>
  </w:style>
  <w:style w:type="character" w:customStyle="1" w:styleId="TextkomenteChar">
    <w:name w:val="Text komentáře Char"/>
    <w:link w:val="Textkomente"/>
    <w:locked/>
    <w:rsid w:val="00411BAD"/>
    <w:rPr>
      <w:rFonts w:ascii="Arial" w:hAnsi="Arial" w:cs="Times New Roman"/>
      <w:b/>
    </w:rPr>
  </w:style>
  <w:style w:type="paragraph" w:styleId="Pedmtkomente">
    <w:name w:val="annotation subject"/>
    <w:basedOn w:val="Textkomente"/>
    <w:next w:val="Textkomente"/>
    <w:link w:val="PedmtkomenteChar"/>
    <w:semiHidden/>
    <w:rsid w:val="00B86957"/>
    <w:rPr>
      <w:b w:val="0"/>
      <w:bCs/>
    </w:rPr>
  </w:style>
  <w:style w:type="character" w:customStyle="1" w:styleId="PedmtkomenteChar">
    <w:name w:val="Předmět komentáře Char"/>
    <w:link w:val="Pedmtkomente"/>
    <w:semiHidden/>
    <w:locked/>
    <w:rsid w:val="00AF632D"/>
    <w:rPr>
      <w:rFonts w:ascii="Arial" w:hAnsi="Arial" w:cs="Times New Roman"/>
      <w:b/>
      <w:bCs/>
      <w:lang w:val="cs-CZ" w:eastAsia="cs-CZ"/>
    </w:rPr>
  </w:style>
  <w:style w:type="paragraph" w:styleId="Textpoznpodarou">
    <w:name w:val="footnote text"/>
    <w:basedOn w:val="Normln"/>
    <w:link w:val="TextpoznpodarouChar"/>
    <w:semiHidden/>
    <w:rsid w:val="006B5AF0"/>
    <w:pPr>
      <w:tabs>
        <w:tab w:val="num" w:pos="643"/>
      </w:tabs>
      <w:spacing w:before="120" w:after="0" w:line="264" w:lineRule="auto"/>
      <w:ind w:left="1442" w:hanging="360"/>
      <w:jc w:val="both"/>
    </w:pPr>
    <w:rPr>
      <w:rFonts w:cs="Arial"/>
      <w:sz w:val="18"/>
      <w:szCs w:val="18"/>
      <w:lang w:val="en-GB"/>
    </w:rPr>
  </w:style>
  <w:style w:type="character" w:customStyle="1" w:styleId="TextpoznpodarouChar">
    <w:name w:val="Text pozn. pod čarou Char"/>
    <w:link w:val="Textpoznpodarou"/>
    <w:semiHidden/>
    <w:locked/>
    <w:rsid w:val="007C37DE"/>
    <w:rPr>
      <w:rFonts w:ascii="Arial" w:hAnsi="Arial" w:cs="Arial"/>
      <w:sz w:val="18"/>
      <w:szCs w:val="18"/>
      <w:lang w:val="en-GB" w:eastAsia="x-none"/>
    </w:rPr>
  </w:style>
  <w:style w:type="paragraph" w:styleId="Rejstk3">
    <w:name w:val="index 3"/>
    <w:basedOn w:val="Normln"/>
    <w:next w:val="Normln"/>
    <w:semiHidden/>
    <w:rsid w:val="007C37DE"/>
    <w:pPr>
      <w:tabs>
        <w:tab w:val="num" w:pos="3402"/>
      </w:tabs>
      <w:spacing w:after="240"/>
      <w:ind w:left="3402" w:hanging="850"/>
      <w:jc w:val="both"/>
    </w:pPr>
    <w:rPr>
      <w:rFonts w:ascii="Garamond MT" w:hAnsi="Garamond MT"/>
      <w:szCs w:val="24"/>
      <w:lang w:val="en-GB" w:eastAsia="en-US"/>
    </w:rPr>
  </w:style>
  <w:style w:type="paragraph" w:customStyle="1" w:styleId="Revize1">
    <w:name w:val="Revize1"/>
    <w:hidden/>
    <w:semiHidden/>
    <w:rsid w:val="00411BAD"/>
    <w:rPr>
      <w:rFonts w:ascii="Arial" w:hAnsi="Arial"/>
    </w:rPr>
  </w:style>
  <w:style w:type="paragraph" w:styleId="Rejstk7">
    <w:name w:val="index 7"/>
    <w:basedOn w:val="Normln"/>
    <w:next w:val="Normln"/>
    <w:autoRedefine/>
    <w:semiHidden/>
    <w:rsid w:val="00211D10"/>
    <w:pPr>
      <w:ind w:left="1400" w:hanging="200"/>
    </w:pPr>
  </w:style>
  <w:style w:type="character" w:customStyle="1" w:styleId="CharChar6">
    <w:name w:val="Char Char6"/>
    <w:locked/>
    <w:rsid w:val="006B5AF0"/>
    <w:rPr>
      <w:rFonts w:ascii="Arial" w:hAnsi="Arial" w:cs="Arial"/>
      <w:b/>
      <w:bCs/>
      <w:caps/>
      <w:color w:val="000080"/>
      <w:kern w:val="32"/>
      <w:sz w:val="40"/>
      <w:szCs w:val="40"/>
      <w:lang w:val="cs-CZ" w:eastAsia="en-US" w:bidi="ar-SA"/>
    </w:rPr>
  </w:style>
  <w:style w:type="character" w:customStyle="1" w:styleId="CharChar5">
    <w:name w:val="Char Char5"/>
    <w:locked/>
    <w:rsid w:val="006B5AF0"/>
    <w:rPr>
      <w:rFonts w:ascii="Arial" w:hAnsi="Arial" w:cs="Times New Roman"/>
      <w:b/>
      <w:bCs/>
      <w:iCs/>
      <w:color w:val="000080"/>
      <w:sz w:val="24"/>
      <w:szCs w:val="24"/>
      <w:lang w:val="x-none" w:eastAsia="en-US" w:bidi="yi-Hebr"/>
    </w:rPr>
  </w:style>
  <w:style w:type="character" w:customStyle="1" w:styleId="CharChar3">
    <w:name w:val="Char Char3"/>
    <w:locked/>
    <w:rsid w:val="006B5AF0"/>
    <w:rPr>
      <w:rFonts w:ascii="Arial" w:hAnsi="Arial" w:cs="Times New Roman"/>
      <w:b/>
      <w:snapToGrid w:val="0"/>
      <w:color w:val="000000"/>
      <w:sz w:val="22"/>
      <w:lang w:val="cs-CZ" w:eastAsia="cs-CZ" w:bidi="ar-SA"/>
    </w:rPr>
  </w:style>
  <w:style w:type="character" w:customStyle="1" w:styleId="CharChar2">
    <w:name w:val="Char Char2"/>
    <w:semiHidden/>
    <w:rsid w:val="006B5AF0"/>
    <w:rPr>
      <w:rFonts w:ascii="Arial" w:hAnsi="Arial" w:cs="Times New Roman"/>
      <w:b/>
    </w:rPr>
  </w:style>
  <w:style w:type="character" w:customStyle="1" w:styleId="CharChar1">
    <w:name w:val="Char Char1"/>
    <w:locked/>
    <w:rsid w:val="006B5AF0"/>
    <w:rPr>
      <w:rFonts w:ascii="Arial" w:hAnsi="Arial" w:cs="Arial"/>
      <w:sz w:val="18"/>
      <w:szCs w:val="18"/>
      <w:lang w:val="en-GB" w:eastAsia="cs-CZ" w:bidi="ar-SA"/>
    </w:rPr>
  </w:style>
  <w:style w:type="paragraph" w:customStyle="1" w:styleId="Revize2">
    <w:name w:val="Revize2"/>
    <w:hidden/>
    <w:semiHidden/>
    <w:rsid w:val="00106C19"/>
    <w:rPr>
      <w:rFonts w:ascii="Arial" w:hAnsi="Arial"/>
    </w:rPr>
  </w:style>
  <w:style w:type="paragraph" w:customStyle="1" w:styleId="Revize3">
    <w:name w:val="Revize3"/>
    <w:hidden/>
    <w:semiHidden/>
    <w:rsid w:val="00F4281D"/>
    <w:rPr>
      <w:rFonts w:ascii="Arial" w:hAnsi="Arial"/>
    </w:rPr>
  </w:style>
  <w:style w:type="paragraph" w:styleId="Obsah1">
    <w:name w:val="toc 1"/>
    <w:basedOn w:val="Normln"/>
    <w:next w:val="Normln"/>
    <w:autoRedefine/>
    <w:uiPriority w:val="39"/>
    <w:locked/>
    <w:rsid w:val="00B47327"/>
    <w:pPr>
      <w:keepNext/>
      <w:tabs>
        <w:tab w:val="left" w:pos="480"/>
        <w:tab w:val="right" w:leader="dot" w:pos="10194"/>
      </w:tabs>
      <w:spacing w:before="120"/>
    </w:pPr>
    <w:rPr>
      <w:b/>
    </w:rPr>
  </w:style>
  <w:style w:type="paragraph" w:styleId="Obsah2">
    <w:name w:val="toc 2"/>
    <w:basedOn w:val="Normln"/>
    <w:next w:val="Normln"/>
    <w:autoRedefine/>
    <w:uiPriority w:val="39"/>
    <w:locked/>
    <w:rsid w:val="00CF4404"/>
    <w:pPr>
      <w:tabs>
        <w:tab w:val="left" w:pos="993"/>
        <w:tab w:val="right" w:leader="dot" w:pos="10194"/>
      </w:tabs>
      <w:spacing w:after="60"/>
      <w:ind w:left="221"/>
    </w:pPr>
    <w:rPr>
      <w:sz w:val="20"/>
    </w:rPr>
  </w:style>
  <w:style w:type="paragraph" w:styleId="Obsah3">
    <w:name w:val="toc 3"/>
    <w:basedOn w:val="Normln"/>
    <w:next w:val="Normln"/>
    <w:autoRedefine/>
    <w:uiPriority w:val="39"/>
    <w:locked/>
    <w:rsid w:val="008377D1"/>
    <w:pPr>
      <w:spacing w:after="0"/>
      <w:ind w:left="480"/>
    </w:pPr>
    <w:rPr>
      <w:rFonts w:ascii="Times New Roman" w:hAnsi="Times New Roman"/>
      <w:sz w:val="24"/>
      <w:szCs w:val="24"/>
    </w:rPr>
  </w:style>
  <w:style w:type="paragraph" w:styleId="Obsah4">
    <w:name w:val="toc 4"/>
    <w:basedOn w:val="Normln"/>
    <w:next w:val="Normln"/>
    <w:autoRedefine/>
    <w:uiPriority w:val="39"/>
    <w:locked/>
    <w:rsid w:val="008377D1"/>
    <w:pPr>
      <w:spacing w:after="0"/>
      <w:ind w:left="720"/>
    </w:pPr>
    <w:rPr>
      <w:rFonts w:ascii="Times New Roman" w:hAnsi="Times New Roman"/>
      <w:sz w:val="24"/>
      <w:szCs w:val="24"/>
    </w:rPr>
  </w:style>
  <w:style w:type="paragraph" w:styleId="Obsah5">
    <w:name w:val="toc 5"/>
    <w:basedOn w:val="Normln"/>
    <w:next w:val="Normln"/>
    <w:autoRedefine/>
    <w:uiPriority w:val="39"/>
    <w:locked/>
    <w:rsid w:val="008377D1"/>
    <w:pPr>
      <w:spacing w:after="0"/>
      <w:ind w:left="960"/>
    </w:pPr>
    <w:rPr>
      <w:rFonts w:ascii="Times New Roman" w:hAnsi="Times New Roman"/>
      <w:sz w:val="24"/>
      <w:szCs w:val="24"/>
    </w:rPr>
  </w:style>
  <w:style w:type="paragraph" w:styleId="Obsah6">
    <w:name w:val="toc 6"/>
    <w:basedOn w:val="Normln"/>
    <w:next w:val="Normln"/>
    <w:autoRedefine/>
    <w:uiPriority w:val="39"/>
    <w:locked/>
    <w:rsid w:val="008377D1"/>
    <w:pPr>
      <w:spacing w:after="0"/>
      <w:ind w:left="1200"/>
    </w:pPr>
    <w:rPr>
      <w:rFonts w:ascii="Times New Roman" w:hAnsi="Times New Roman"/>
      <w:sz w:val="24"/>
      <w:szCs w:val="24"/>
    </w:rPr>
  </w:style>
  <w:style w:type="paragraph" w:styleId="Obsah7">
    <w:name w:val="toc 7"/>
    <w:basedOn w:val="Normln"/>
    <w:next w:val="Normln"/>
    <w:autoRedefine/>
    <w:uiPriority w:val="39"/>
    <w:locked/>
    <w:rsid w:val="008377D1"/>
    <w:pPr>
      <w:spacing w:after="0"/>
      <w:ind w:left="1440"/>
    </w:pPr>
    <w:rPr>
      <w:rFonts w:ascii="Times New Roman" w:hAnsi="Times New Roman"/>
      <w:sz w:val="24"/>
      <w:szCs w:val="24"/>
    </w:rPr>
  </w:style>
  <w:style w:type="paragraph" w:styleId="Obsah8">
    <w:name w:val="toc 8"/>
    <w:basedOn w:val="Normln"/>
    <w:next w:val="Normln"/>
    <w:autoRedefine/>
    <w:uiPriority w:val="39"/>
    <w:locked/>
    <w:rsid w:val="008377D1"/>
    <w:pPr>
      <w:spacing w:after="0"/>
      <w:ind w:left="1680"/>
    </w:pPr>
    <w:rPr>
      <w:rFonts w:ascii="Times New Roman" w:hAnsi="Times New Roman"/>
      <w:sz w:val="24"/>
      <w:szCs w:val="24"/>
    </w:rPr>
  </w:style>
  <w:style w:type="paragraph" w:styleId="Obsah9">
    <w:name w:val="toc 9"/>
    <w:basedOn w:val="Normln"/>
    <w:next w:val="Normln"/>
    <w:autoRedefine/>
    <w:uiPriority w:val="39"/>
    <w:locked/>
    <w:rsid w:val="008377D1"/>
    <w:pPr>
      <w:spacing w:after="0"/>
      <w:ind w:left="1920"/>
    </w:pPr>
    <w:rPr>
      <w:rFonts w:ascii="Times New Roman" w:hAnsi="Times New Roman"/>
      <w:sz w:val="24"/>
      <w:szCs w:val="24"/>
    </w:rPr>
  </w:style>
  <w:style w:type="character" w:styleId="Hypertextovodkaz">
    <w:name w:val="Hyperlink"/>
    <w:uiPriority w:val="99"/>
    <w:locked/>
    <w:rsid w:val="008377D1"/>
    <w:rPr>
      <w:color w:val="0000FF"/>
      <w:u w:val="single"/>
    </w:rPr>
  </w:style>
  <w:style w:type="paragraph" w:styleId="Zhlav">
    <w:name w:val="header"/>
    <w:basedOn w:val="Normln"/>
    <w:locked/>
    <w:rsid w:val="008563FC"/>
    <w:pPr>
      <w:tabs>
        <w:tab w:val="center" w:pos="4536"/>
        <w:tab w:val="right" w:pos="9072"/>
      </w:tabs>
    </w:pPr>
  </w:style>
  <w:style w:type="paragraph" w:customStyle="1" w:styleId="Preambule">
    <w:name w:val="Preambule"/>
    <w:basedOn w:val="Normln"/>
    <w:rsid w:val="00B87B69"/>
    <w:pPr>
      <w:numPr>
        <w:numId w:val="3"/>
      </w:numPr>
      <w:tabs>
        <w:tab w:val="clear" w:pos="720"/>
        <w:tab w:val="num" w:pos="1080"/>
      </w:tabs>
      <w:ind w:left="1078" w:hanging="369"/>
    </w:pPr>
    <w:rPr>
      <w:rFonts w:cs="Arial"/>
      <w:bCs/>
      <w:iCs/>
      <w:color w:val="000000"/>
      <w:kern w:val="32"/>
      <w:lang w:eastAsia="en-US"/>
    </w:rPr>
  </w:style>
  <w:style w:type="paragraph" w:styleId="Zkladntext">
    <w:name w:val="Body Text"/>
    <w:basedOn w:val="Normln"/>
    <w:locked/>
    <w:rsid w:val="000D2992"/>
  </w:style>
  <w:style w:type="table" w:styleId="Mkatabulky">
    <w:name w:val="Table Grid"/>
    <w:basedOn w:val="Normlntabulka"/>
    <w:locked/>
    <w:rsid w:val="00B87B69"/>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locked/>
    <w:rsid w:val="00415B94"/>
    <w:pPr>
      <w:shd w:val="clear" w:color="auto" w:fill="000080"/>
    </w:pPr>
    <w:rPr>
      <w:rFonts w:ascii="Tahoma" w:hAnsi="Tahoma" w:cs="Tahoma"/>
      <w:sz w:val="20"/>
    </w:rPr>
  </w:style>
  <w:style w:type="paragraph" w:styleId="Odstavecseseznamem">
    <w:name w:val="List Paragraph"/>
    <w:basedOn w:val="Normln"/>
    <w:uiPriority w:val="34"/>
    <w:qFormat/>
    <w:rsid w:val="00D90942"/>
    <w:pPr>
      <w:spacing w:after="200" w:line="276" w:lineRule="auto"/>
      <w:ind w:left="720"/>
      <w:contextualSpacing/>
    </w:pPr>
    <w:rPr>
      <w:rFonts w:ascii="Calibri" w:eastAsia="Calibri" w:hAnsi="Calibri"/>
      <w:szCs w:val="22"/>
      <w:lang w:eastAsia="en-US"/>
    </w:rPr>
  </w:style>
  <w:style w:type="paragraph" w:styleId="Revize">
    <w:name w:val="Revision"/>
    <w:hidden/>
    <w:uiPriority w:val="99"/>
    <w:semiHidden/>
    <w:rsid w:val="00CA46FD"/>
    <w:rPr>
      <w:rFonts w:ascii="Arial" w:hAnsi="Arial"/>
      <w:sz w:val="22"/>
    </w:rPr>
  </w:style>
  <w:style w:type="character" w:customStyle="1" w:styleId="UnresolvedMention">
    <w:name w:val="Unresolved Mention"/>
    <w:uiPriority w:val="99"/>
    <w:semiHidden/>
    <w:unhideWhenUsed/>
    <w:rsid w:val="00237C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1675231260">
      <w:bodyDiv w:val="1"/>
      <w:marLeft w:val="0"/>
      <w:marRight w:val="0"/>
      <w:marTop w:val="0"/>
      <w:marBottom w:val="0"/>
      <w:divBdr>
        <w:top w:val="none" w:sz="0" w:space="0" w:color="auto"/>
        <w:left w:val="none" w:sz="0" w:space="0" w:color="auto"/>
        <w:bottom w:val="none" w:sz="0" w:space="0" w:color="auto"/>
        <w:right w:val="none" w:sz="0" w:space="0" w:color="auto"/>
      </w:divBdr>
    </w:div>
    <w:div w:id="212738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49875\Application%20Data\Microsoft\Templates\MMD_zprav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MMD_zprava</Template>
  <TotalTime>0</TotalTime>
  <Pages>31</Pages>
  <Words>12555</Words>
  <Characters>74075</Characters>
  <Application>Microsoft Office Word</Application>
  <DocSecurity>0</DocSecurity>
  <Lines>617</Lines>
  <Paragraphs>172</Paragraphs>
  <ScaleCrop>false</ScaleCrop>
  <HeadingPairs>
    <vt:vector size="2" baseType="variant">
      <vt:variant>
        <vt:lpstr>Název</vt:lpstr>
      </vt:variant>
      <vt:variant>
        <vt:i4>1</vt:i4>
      </vt:variant>
    </vt:vector>
  </HeadingPairs>
  <TitlesOfParts>
    <vt:vector size="1" baseType="lpstr">
      <vt:lpstr>VSU verze z 5.11.2010</vt:lpstr>
    </vt:vector>
  </TitlesOfParts>
  <LinksUpToDate>false</LinksUpToDate>
  <CharactersWithSpaces>86458</CharactersWithSpaces>
  <SharedDoc>false</SharedDoc>
  <HLinks>
    <vt:vector size="654" baseType="variant">
      <vt:variant>
        <vt:i4>1310774</vt:i4>
      </vt:variant>
      <vt:variant>
        <vt:i4>650</vt:i4>
      </vt:variant>
      <vt:variant>
        <vt:i4>0</vt:i4>
      </vt:variant>
      <vt:variant>
        <vt:i4>5</vt:i4>
      </vt:variant>
      <vt:variant>
        <vt:lpwstr/>
      </vt:variant>
      <vt:variant>
        <vt:lpwstr>_Toc417647137</vt:lpwstr>
      </vt:variant>
      <vt:variant>
        <vt:i4>1310774</vt:i4>
      </vt:variant>
      <vt:variant>
        <vt:i4>644</vt:i4>
      </vt:variant>
      <vt:variant>
        <vt:i4>0</vt:i4>
      </vt:variant>
      <vt:variant>
        <vt:i4>5</vt:i4>
      </vt:variant>
      <vt:variant>
        <vt:lpwstr/>
      </vt:variant>
      <vt:variant>
        <vt:lpwstr>_Toc417647136</vt:lpwstr>
      </vt:variant>
      <vt:variant>
        <vt:i4>1310774</vt:i4>
      </vt:variant>
      <vt:variant>
        <vt:i4>638</vt:i4>
      </vt:variant>
      <vt:variant>
        <vt:i4>0</vt:i4>
      </vt:variant>
      <vt:variant>
        <vt:i4>5</vt:i4>
      </vt:variant>
      <vt:variant>
        <vt:lpwstr/>
      </vt:variant>
      <vt:variant>
        <vt:lpwstr>_Toc417647135</vt:lpwstr>
      </vt:variant>
      <vt:variant>
        <vt:i4>1310774</vt:i4>
      </vt:variant>
      <vt:variant>
        <vt:i4>632</vt:i4>
      </vt:variant>
      <vt:variant>
        <vt:i4>0</vt:i4>
      </vt:variant>
      <vt:variant>
        <vt:i4>5</vt:i4>
      </vt:variant>
      <vt:variant>
        <vt:lpwstr/>
      </vt:variant>
      <vt:variant>
        <vt:lpwstr>_Toc417647134</vt:lpwstr>
      </vt:variant>
      <vt:variant>
        <vt:i4>1310774</vt:i4>
      </vt:variant>
      <vt:variant>
        <vt:i4>626</vt:i4>
      </vt:variant>
      <vt:variant>
        <vt:i4>0</vt:i4>
      </vt:variant>
      <vt:variant>
        <vt:i4>5</vt:i4>
      </vt:variant>
      <vt:variant>
        <vt:lpwstr/>
      </vt:variant>
      <vt:variant>
        <vt:lpwstr>_Toc417647133</vt:lpwstr>
      </vt:variant>
      <vt:variant>
        <vt:i4>1310774</vt:i4>
      </vt:variant>
      <vt:variant>
        <vt:i4>620</vt:i4>
      </vt:variant>
      <vt:variant>
        <vt:i4>0</vt:i4>
      </vt:variant>
      <vt:variant>
        <vt:i4>5</vt:i4>
      </vt:variant>
      <vt:variant>
        <vt:lpwstr/>
      </vt:variant>
      <vt:variant>
        <vt:lpwstr>_Toc417647132</vt:lpwstr>
      </vt:variant>
      <vt:variant>
        <vt:i4>1310774</vt:i4>
      </vt:variant>
      <vt:variant>
        <vt:i4>614</vt:i4>
      </vt:variant>
      <vt:variant>
        <vt:i4>0</vt:i4>
      </vt:variant>
      <vt:variant>
        <vt:i4>5</vt:i4>
      </vt:variant>
      <vt:variant>
        <vt:lpwstr/>
      </vt:variant>
      <vt:variant>
        <vt:lpwstr>_Toc417647131</vt:lpwstr>
      </vt:variant>
      <vt:variant>
        <vt:i4>1310774</vt:i4>
      </vt:variant>
      <vt:variant>
        <vt:i4>608</vt:i4>
      </vt:variant>
      <vt:variant>
        <vt:i4>0</vt:i4>
      </vt:variant>
      <vt:variant>
        <vt:i4>5</vt:i4>
      </vt:variant>
      <vt:variant>
        <vt:lpwstr/>
      </vt:variant>
      <vt:variant>
        <vt:lpwstr>_Toc417647130</vt:lpwstr>
      </vt:variant>
      <vt:variant>
        <vt:i4>1376310</vt:i4>
      </vt:variant>
      <vt:variant>
        <vt:i4>602</vt:i4>
      </vt:variant>
      <vt:variant>
        <vt:i4>0</vt:i4>
      </vt:variant>
      <vt:variant>
        <vt:i4>5</vt:i4>
      </vt:variant>
      <vt:variant>
        <vt:lpwstr/>
      </vt:variant>
      <vt:variant>
        <vt:lpwstr>_Toc417647129</vt:lpwstr>
      </vt:variant>
      <vt:variant>
        <vt:i4>1376310</vt:i4>
      </vt:variant>
      <vt:variant>
        <vt:i4>596</vt:i4>
      </vt:variant>
      <vt:variant>
        <vt:i4>0</vt:i4>
      </vt:variant>
      <vt:variant>
        <vt:i4>5</vt:i4>
      </vt:variant>
      <vt:variant>
        <vt:lpwstr/>
      </vt:variant>
      <vt:variant>
        <vt:lpwstr>_Toc417647128</vt:lpwstr>
      </vt:variant>
      <vt:variant>
        <vt:i4>1376310</vt:i4>
      </vt:variant>
      <vt:variant>
        <vt:i4>590</vt:i4>
      </vt:variant>
      <vt:variant>
        <vt:i4>0</vt:i4>
      </vt:variant>
      <vt:variant>
        <vt:i4>5</vt:i4>
      </vt:variant>
      <vt:variant>
        <vt:lpwstr/>
      </vt:variant>
      <vt:variant>
        <vt:lpwstr>_Toc417647127</vt:lpwstr>
      </vt:variant>
      <vt:variant>
        <vt:i4>1376310</vt:i4>
      </vt:variant>
      <vt:variant>
        <vt:i4>584</vt:i4>
      </vt:variant>
      <vt:variant>
        <vt:i4>0</vt:i4>
      </vt:variant>
      <vt:variant>
        <vt:i4>5</vt:i4>
      </vt:variant>
      <vt:variant>
        <vt:lpwstr/>
      </vt:variant>
      <vt:variant>
        <vt:lpwstr>_Toc417647126</vt:lpwstr>
      </vt:variant>
      <vt:variant>
        <vt:i4>1376310</vt:i4>
      </vt:variant>
      <vt:variant>
        <vt:i4>578</vt:i4>
      </vt:variant>
      <vt:variant>
        <vt:i4>0</vt:i4>
      </vt:variant>
      <vt:variant>
        <vt:i4>5</vt:i4>
      </vt:variant>
      <vt:variant>
        <vt:lpwstr/>
      </vt:variant>
      <vt:variant>
        <vt:lpwstr>_Toc417647125</vt:lpwstr>
      </vt:variant>
      <vt:variant>
        <vt:i4>1376310</vt:i4>
      </vt:variant>
      <vt:variant>
        <vt:i4>572</vt:i4>
      </vt:variant>
      <vt:variant>
        <vt:i4>0</vt:i4>
      </vt:variant>
      <vt:variant>
        <vt:i4>5</vt:i4>
      </vt:variant>
      <vt:variant>
        <vt:lpwstr/>
      </vt:variant>
      <vt:variant>
        <vt:lpwstr>_Toc417647124</vt:lpwstr>
      </vt:variant>
      <vt:variant>
        <vt:i4>1376310</vt:i4>
      </vt:variant>
      <vt:variant>
        <vt:i4>566</vt:i4>
      </vt:variant>
      <vt:variant>
        <vt:i4>0</vt:i4>
      </vt:variant>
      <vt:variant>
        <vt:i4>5</vt:i4>
      </vt:variant>
      <vt:variant>
        <vt:lpwstr/>
      </vt:variant>
      <vt:variant>
        <vt:lpwstr>_Toc417647123</vt:lpwstr>
      </vt:variant>
      <vt:variant>
        <vt:i4>1376310</vt:i4>
      </vt:variant>
      <vt:variant>
        <vt:i4>560</vt:i4>
      </vt:variant>
      <vt:variant>
        <vt:i4>0</vt:i4>
      </vt:variant>
      <vt:variant>
        <vt:i4>5</vt:i4>
      </vt:variant>
      <vt:variant>
        <vt:lpwstr/>
      </vt:variant>
      <vt:variant>
        <vt:lpwstr>_Toc417647122</vt:lpwstr>
      </vt:variant>
      <vt:variant>
        <vt:i4>1376310</vt:i4>
      </vt:variant>
      <vt:variant>
        <vt:i4>554</vt:i4>
      </vt:variant>
      <vt:variant>
        <vt:i4>0</vt:i4>
      </vt:variant>
      <vt:variant>
        <vt:i4>5</vt:i4>
      </vt:variant>
      <vt:variant>
        <vt:lpwstr/>
      </vt:variant>
      <vt:variant>
        <vt:lpwstr>_Toc417647121</vt:lpwstr>
      </vt:variant>
      <vt:variant>
        <vt:i4>1376310</vt:i4>
      </vt:variant>
      <vt:variant>
        <vt:i4>548</vt:i4>
      </vt:variant>
      <vt:variant>
        <vt:i4>0</vt:i4>
      </vt:variant>
      <vt:variant>
        <vt:i4>5</vt:i4>
      </vt:variant>
      <vt:variant>
        <vt:lpwstr/>
      </vt:variant>
      <vt:variant>
        <vt:lpwstr>_Toc417647120</vt:lpwstr>
      </vt:variant>
      <vt:variant>
        <vt:i4>1441846</vt:i4>
      </vt:variant>
      <vt:variant>
        <vt:i4>542</vt:i4>
      </vt:variant>
      <vt:variant>
        <vt:i4>0</vt:i4>
      </vt:variant>
      <vt:variant>
        <vt:i4>5</vt:i4>
      </vt:variant>
      <vt:variant>
        <vt:lpwstr/>
      </vt:variant>
      <vt:variant>
        <vt:lpwstr>_Toc417647119</vt:lpwstr>
      </vt:variant>
      <vt:variant>
        <vt:i4>1441846</vt:i4>
      </vt:variant>
      <vt:variant>
        <vt:i4>536</vt:i4>
      </vt:variant>
      <vt:variant>
        <vt:i4>0</vt:i4>
      </vt:variant>
      <vt:variant>
        <vt:i4>5</vt:i4>
      </vt:variant>
      <vt:variant>
        <vt:lpwstr/>
      </vt:variant>
      <vt:variant>
        <vt:lpwstr>_Toc417647118</vt:lpwstr>
      </vt:variant>
      <vt:variant>
        <vt:i4>1441846</vt:i4>
      </vt:variant>
      <vt:variant>
        <vt:i4>530</vt:i4>
      </vt:variant>
      <vt:variant>
        <vt:i4>0</vt:i4>
      </vt:variant>
      <vt:variant>
        <vt:i4>5</vt:i4>
      </vt:variant>
      <vt:variant>
        <vt:lpwstr/>
      </vt:variant>
      <vt:variant>
        <vt:lpwstr>_Toc417647117</vt:lpwstr>
      </vt:variant>
      <vt:variant>
        <vt:i4>1441846</vt:i4>
      </vt:variant>
      <vt:variant>
        <vt:i4>524</vt:i4>
      </vt:variant>
      <vt:variant>
        <vt:i4>0</vt:i4>
      </vt:variant>
      <vt:variant>
        <vt:i4>5</vt:i4>
      </vt:variant>
      <vt:variant>
        <vt:lpwstr/>
      </vt:variant>
      <vt:variant>
        <vt:lpwstr>_Toc417647116</vt:lpwstr>
      </vt:variant>
      <vt:variant>
        <vt:i4>1441846</vt:i4>
      </vt:variant>
      <vt:variant>
        <vt:i4>518</vt:i4>
      </vt:variant>
      <vt:variant>
        <vt:i4>0</vt:i4>
      </vt:variant>
      <vt:variant>
        <vt:i4>5</vt:i4>
      </vt:variant>
      <vt:variant>
        <vt:lpwstr/>
      </vt:variant>
      <vt:variant>
        <vt:lpwstr>_Toc417647115</vt:lpwstr>
      </vt:variant>
      <vt:variant>
        <vt:i4>1441846</vt:i4>
      </vt:variant>
      <vt:variant>
        <vt:i4>512</vt:i4>
      </vt:variant>
      <vt:variant>
        <vt:i4>0</vt:i4>
      </vt:variant>
      <vt:variant>
        <vt:i4>5</vt:i4>
      </vt:variant>
      <vt:variant>
        <vt:lpwstr/>
      </vt:variant>
      <vt:variant>
        <vt:lpwstr>_Toc417647114</vt:lpwstr>
      </vt:variant>
      <vt:variant>
        <vt:i4>1441846</vt:i4>
      </vt:variant>
      <vt:variant>
        <vt:i4>506</vt:i4>
      </vt:variant>
      <vt:variant>
        <vt:i4>0</vt:i4>
      </vt:variant>
      <vt:variant>
        <vt:i4>5</vt:i4>
      </vt:variant>
      <vt:variant>
        <vt:lpwstr/>
      </vt:variant>
      <vt:variant>
        <vt:lpwstr>_Toc417647113</vt:lpwstr>
      </vt:variant>
      <vt:variant>
        <vt:i4>1441846</vt:i4>
      </vt:variant>
      <vt:variant>
        <vt:i4>500</vt:i4>
      </vt:variant>
      <vt:variant>
        <vt:i4>0</vt:i4>
      </vt:variant>
      <vt:variant>
        <vt:i4>5</vt:i4>
      </vt:variant>
      <vt:variant>
        <vt:lpwstr/>
      </vt:variant>
      <vt:variant>
        <vt:lpwstr>_Toc417647112</vt:lpwstr>
      </vt:variant>
      <vt:variant>
        <vt:i4>1441846</vt:i4>
      </vt:variant>
      <vt:variant>
        <vt:i4>494</vt:i4>
      </vt:variant>
      <vt:variant>
        <vt:i4>0</vt:i4>
      </vt:variant>
      <vt:variant>
        <vt:i4>5</vt:i4>
      </vt:variant>
      <vt:variant>
        <vt:lpwstr/>
      </vt:variant>
      <vt:variant>
        <vt:lpwstr>_Toc417647111</vt:lpwstr>
      </vt:variant>
      <vt:variant>
        <vt:i4>1441846</vt:i4>
      </vt:variant>
      <vt:variant>
        <vt:i4>488</vt:i4>
      </vt:variant>
      <vt:variant>
        <vt:i4>0</vt:i4>
      </vt:variant>
      <vt:variant>
        <vt:i4>5</vt:i4>
      </vt:variant>
      <vt:variant>
        <vt:lpwstr/>
      </vt:variant>
      <vt:variant>
        <vt:lpwstr>_Toc417647110</vt:lpwstr>
      </vt:variant>
      <vt:variant>
        <vt:i4>1507382</vt:i4>
      </vt:variant>
      <vt:variant>
        <vt:i4>482</vt:i4>
      </vt:variant>
      <vt:variant>
        <vt:i4>0</vt:i4>
      </vt:variant>
      <vt:variant>
        <vt:i4>5</vt:i4>
      </vt:variant>
      <vt:variant>
        <vt:lpwstr/>
      </vt:variant>
      <vt:variant>
        <vt:lpwstr>_Toc417647109</vt:lpwstr>
      </vt:variant>
      <vt:variant>
        <vt:i4>1507382</vt:i4>
      </vt:variant>
      <vt:variant>
        <vt:i4>476</vt:i4>
      </vt:variant>
      <vt:variant>
        <vt:i4>0</vt:i4>
      </vt:variant>
      <vt:variant>
        <vt:i4>5</vt:i4>
      </vt:variant>
      <vt:variant>
        <vt:lpwstr/>
      </vt:variant>
      <vt:variant>
        <vt:lpwstr>_Toc417647108</vt:lpwstr>
      </vt:variant>
      <vt:variant>
        <vt:i4>1507382</vt:i4>
      </vt:variant>
      <vt:variant>
        <vt:i4>470</vt:i4>
      </vt:variant>
      <vt:variant>
        <vt:i4>0</vt:i4>
      </vt:variant>
      <vt:variant>
        <vt:i4>5</vt:i4>
      </vt:variant>
      <vt:variant>
        <vt:lpwstr/>
      </vt:variant>
      <vt:variant>
        <vt:lpwstr>_Toc417647107</vt:lpwstr>
      </vt:variant>
      <vt:variant>
        <vt:i4>1507382</vt:i4>
      </vt:variant>
      <vt:variant>
        <vt:i4>464</vt:i4>
      </vt:variant>
      <vt:variant>
        <vt:i4>0</vt:i4>
      </vt:variant>
      <vt:variant>
        <vt:i4>5</vt:i4>
      </vt:variant>
      <vt:variant>
        <vt:lpwstr/>
      </vt:variant>
      <vt:variant>
        <vt:lpwstr>_Toc417647106</vt:lpwstr>
      </vt:variant>
      <vt:variant>
        <vt:i4>1507382</vt:i4>
      </vt:variant>
      <vt:variant>
        <vt:i4>458</vt:i4>
      </vt:variant>
      <vt:variant>
        <vt:i4>0</vt:i4>
      </vt:variant>
      <vt:variant>
        <vt:i4>5</vt:i4>
      </vt:variant>
      <vt:variant>
        <vt:lpwstr/>
      </vt:variant>
      <vt:variant>
        <vt:lpwstr>_Toc417647105</vt:lpwstr>
      </vt:variant>
      <vt:variant>
        <vt:i4>1507382</vt:i4>
      </vt:variant>
      <vt:variant>
        <vt:i4>452</vt:i4>
      </vt:variant>
      <vt:variant>
        <vt:i4>0</vt:i4>
      </vt:variant>
      <vt:variant>
        <vt:i4>5</vt:i4>
      </vt:variant>
      <vt:variant>
        <vt:lpwstr/>
      </vt:variant>
      <vt:variant>
        <vt:lpwstr>_Toc417647104</vt:lpwstr>
      </vt:variant>
      <vt:variant>
        <vt:i4>1507382</vt:i4>
      </vt:variant>
      <vt:variant>
        <vt:i4>446</vt:i4>
      </vt:variant>
      <vt:variant>
        <vt:i4>0</vt:i4>
      </vt:variant>
      <vt:variant>
        <vt:i4>5</vt:i4>
      </vt:variant>
      <vt:variant>
        <vt:lpwstr/>
      </vt:variant>
      <vt:variant>
        <vt:lpwstr>_Toc417647103</vt:lpwstr>
      </vt:variant>
      <vt:variant>
        <vt:i4>1507382</vt:i4>
      </vt:variant>
      <vt:variant>
        <vt:i4>440</vt:i4>
      </vt:variant>
      <vt:variant>
        <vt:i4>0</vt:i4>
      </vt:variant>
      <vt:variant>
        <vt:i4>5</vt:i4>
      </vt:variant>
      <vt:variant>
        <vt:lpwstr/>
      </vt:variant>
      <vt:variant>
        <vt:lpwstr>_Toc417647102</vt:lpwstr>
      </vt:variant>
      <vt:variant>
        <vt:i4>1507382</vt:i4>
      </vt:variant>
      <vt:variant>
        <vt:i4>434</vt:i4>
      </vt:variant>
      <vt:variant>
        <vt:i4>0</vt:i4>
      </vt:variant>
      <vt:variant>
        <vt:i4>5</vt:i4>
      </vt:variant>
      <vt:variant>
        <vt:lpwstr/>
      </vt:variant>
      <vt:variant>
        <vt:lpwstr>_Toc417647101</vt:lpwstr>
      </vt:variant>
      <vt:variant>
        <vt:i4>1507382</vt:i4>
      </vt:variant>
      <vt:variant>
        <vt:i4>428</vt:i4>
      </vt:variant>
      <vt:variant>
        <vt:i4>0</vt:i4>
      </vt:variant>
      <vt:variant>
        <vt:i4>5</vt:i4>
      </vt:variant>
      <vt:variant>
        <vt:lpwstr/>
      </vt:variant>
      <vt:variant>
        <vt:lpwstr>_Toc417647100</vt:lpwstr>
      </vt:variant>
      <vt:variant>
        <vt:i4>1966135</vt:i4>
      </vt:variant>
      <vt:variant>
        <vt:i4>422</vt:i4>
      </vt:variant>
      <vt:variant>
        <vt:i4>0</vt:i4>
      </vt:variant>
      <vt:variant>
        <vt:i4>5</vt:i4>
      </vt:variant>
      <vt:variant>
        <vt:lpwstr/>
      </vt:variant>
      <vt:variant>
        <vt:lpwstr>_Toc417647099</vt:lpwstr>
      </vt:variant>
      <vt:variant>
        <vt:i4>1966135</vt:i4>
      </vt:variant>
      <vt:variant>
        <vt:i4>416</vt:i4>
      </vt:variant>
      <vt:variant>
        <vt:i4>0</vt:i4>
      </vt:variant>
      <vt:variant>
        <vt:i4>5</vt:i4>
      </vt:variant>
      <vt:variant>
        <vt:lpwstr/>
      </vt:variant>
      <vt:variant>
        <vt:lpwstr>_Toc417647098</vt:lpwstr>
      </vt:variant>
      <vt:variant>
        <vt:i4>1966135</vt:i4>
      </vt:variant>
      <vt:variant>
        <vt:i4>410</vt:i4>
      </vt:variant>
      <vt:variant>
        <vt:i4>0</vt:i4>
      </vt:variant>
      <vt:variant>
        <vt:i4>5</vt:i4>
      </vt:variant>
      <vt:variant>
        <vt:lpwstr/>
      </vt:variant>
      <vt:variant>
        <vt:lpwstr>_Toc417647097</vt:lpwstr>
      </vt:variant>
      <vt:variant>
        <vt:i4>1966135</vt:i4>
      </vt:variant>
      <vt:variant>
        <vt:i4>404</vt:i4>
      </vt:variant>
      <vt:variant>
        <vt:i4>0</vt:i4>
      </vt:variant>
      <vt:variant>
        <vt:i4>5</vt:i4>
      </vt:variant>
      <vt:variant>
        <vt:lpwstr/>
      </vt:variant>
      <vt:variant>
        <vt:lpwstr>_Toc417647096</vt:lpwstr>
      </vt:variant>
      <vt:variant>
        <vt:i4>1966135</vt:i4>
      </vt:variant>
      <vt:variant>
        <vt:i4>398</vt:i4>
      </vt:variant>
      <vt:variant>
        <vt:i4>0</vt:i4>
      </vt:variant>
      <vt:variant>
        <vt:i4>5</vt:i4>
      </vt:variant>
      <vt:variant>
        <vt:lpwstr/>
      </vt:variant>
      <vt:variant>
        <vt:lpwstr>_Toc417647095</vt:lpwstr>
      </vt:variant>
      <vt:variant>
        <vt:i4>1966135</vt:i4>
      </vt:variant>
      <vt:variant>
        <vt:i4>392</vt:i4>
      </vt:variant>
      <vt:variant>
        <vt:i4>0</vt:i4>
      </vt:variant>
      <vt:variant>
        <vt:i4>5</vt:i4>
      </vt:variant>
      <vt:variant>
        <vt:lpwstr/>
      </vt:variant>
      <vt:variant>
        <vt:lpwstr>_Toc417647094</vt:lpwstr>
      </vt:variant>
      <vt:variant>
        <vt:i4>1966135</vt:i4>
      </vt:variant>
      <vt:variant>
        <vt:i4>386</vt:i4>
      </vt:variant>
      <vt:variant>
        <vt:i4>0</vt:i4>
      </vt:variant>
      <vt:variant>
        <vt:i4>5</vt:i4>
      </vt:variant>
      <vt:variant>
        <vt:lpwstr/>
      </vt:variant>
      <vt:variant>
        <vt:lpwstr>_Toc417647093</vt:lpwstr>
      </vt:variant>
      <vt:variant>
        <vt:i4>1966135</vt:i4>
      </vt:variant>
      <vt:variant>
        <vt:i4>380</vt:i4>
      </vt:variant>
      <vt:variant>
        <vt:i4>0</vt:i4>
      </vt:variant>
      <vt:variant>
        <vt:i4>5</vt:i4>
      </vt:variant>
      <vt:variant>
        <vt:lpwstr/>
      </vt:variant>
      <vt:variant>
        <vt:lpwstr>_Toc417647092</vt:lpwstr>
      </vt:variant>
      <vt:variant>
        <vt:i4>1966135</vt:i4>
      </vt:variant>
      <vt:variant>
        <vt:i4>374</vt:i4>
      </vt:variant>
      <vt:variant>
        <vt:i4>0</vt:i4>
      </vt:variant>
      <vt:variant>
        <vt:i4>5</vt:i4>
      </vt:variant>
      <vt:variant>
        <vt:lpwstr/>
      </vt:variant>
      <vt:variant>
        <vt:lpwstr>_Toc417647091</vt:lpwstr>
      </vt:variant>
      <vt:variant>
        <vt:i4>1966135</vt:i4>
      </vt:variant>
      <vt:variant>
        <vt:i4>368</vt:i4>
      </vt:variant>
      <vt:variant>
        <vt:i4>0</vt:i4>
      </vt:variant>
      <vt:variant>
        <vt:i4>5</vt:i4>
      </vt:variant>
      <vt:variant>
        <vt:lpwstr/>
      </vt:variant>
      <vt:variant>
        <vt:lpwstr>_Toc417647090</vt:lpwstr>
      </vt:variant>
      <vt:variant>
        <vt:i4>2031671</vt:i4>
      </vt:variant>
      <vt:variant>
        <vt:i4>362</vt:i4>
      </vt:variant>
      <vt:variant>
        <vt:i4>0</vt:i4>
      </vt:variant>
      <vt:variant>
        <vt:i4>5</vt:i4>
      </vt:variant>
      <vt:variant>
        <vt:lpwstr/>
      </vt:variant>
      <vt:variant>
        <vt:lpwstr>_Toc417647089</vt:lpwstr>
      </vt:variant>
      <vt:variant>
        <vt:i4>2031671</vt:i4>
      </vt:variant>
      <vt:variant>
        <vt:i4>356</vt:i4>
      </vt:variant>
      <vt:variant>
        <vt:i4>0</vt:i4>
      </vt:variant>
      <vt:variant>
        <vt:i4>5</vt:i4>
      </vt:variant>
      <vt:variant>
        <vt:lpwstr/>
      </vt:variant>
      <vt:variant>
        <vt:lpwstr>_Toc417647088</vt:lpwstr>
      </vt:variant>
      <vt:variant>
        <vt:i4>2031671</vt:i4>
      </vt:variant>
      <vt:variant>
        <vt:i4>350</vt:i4>
      </vt:variant>
      <vt:variant>
        <vt:i4>0</vt:i4>
      </vt:variant>
      <vt:variant>
        <vt:i4>5</vt:i4>
      </vt:variant>
      <vt:variant>
        <vt:lpwstr/>
      </vt:variant>
      <vt:variant>
        <vt:lpwstr>_Toc417647087</vt:lpwstr>
      </vt:variant>
      <vt:variant>
        <vt:i4>2031671</vt:i4>
      </vt:variant>
      <vt:variant>
        <vt:i4>344</vt:i4>
      </vt:variant>
      <vt:variant>
        <vt:i4>0</vt:i4>
      </vt:variant>
      <vt:variant>
        <vt:i4>5</vt:i4>
      </vt:variant>
      <vt:variant>
        <vt:lpwstr/>
      </vt:variant>
      <vt:variant>
        <vt:lpwstr>_Toc417647086</vt:lpwstr>
      </vt:variant>
      <vt:variant>
        <vt:i4>2031671</vt:i4>
      </vt:variant>
      <vt:variant>
        <vt:i4>338</vt:i4>
      </vt:variant>
      <vt:variant>
        <vt:i4>0</vt:i4>
      </vt:variant>
      <vt:variant>
        <vt:i4>5</vt:i4>
      </vt:variant>
      <vt:variant>
        <vt:lpwstr/>
      </vt:variant>
      <vt:variant>
        <vt:lpwstr>_Toc417647085</vt:lpwstr>
      </vt:variant>
      <vt:variant>
        <vt:i4>2031671</vt:i4>
      </vt:variant>
      <vt:variant>
        <vt:i4>332</vt:i4>
      </vt:variant>
      <vt:variant>
        <vt:i4>0</vt:i4>
      </vt:variant>
      <vt:variant>
        <vt:i4>5</vt:i4>
      </vt:variant>
      <vt:variant>
        <vt:lpwstr/>
      </vt:variant>
      <vt:variant>
        <vt:lpwstr>_Toc417647084</vt:lpwstr>
      </vt:variant>
      <vt:variant>
        <vt:i4>2031671</vt:i4>
      </vt:variant>
      <vt:variant>
        <vt:i4>326</vt:i4>
      </vt:variant>
      <vt:variant>
        <vt:i4>0</vt:i4>
      </vt:variant>
      <vt:variant>
        <vt:i4>5</vt:i4>
      </vt:variant>
      <vt:variant>
        <vt:lpwstr/>
      </vt:variant>
      <vt:variant>
        <vt:lpwstr>_Toc417647083</vt:lpwstr>
      </vt:variant>
      <vt:variant>
        <vt:i4>2031671</vt:i4>
      </vt:variant>
      <vt:variant>
        <vt:i4>320</vt:i4>
      </vt:variant>
      <vt:variant>
        <vt:i4>0</vt:i4>
      </vt:variant>
      <vt:variant>
        <vt:i4>5</vt:i4>
      </vt:variant>
      <vt:variant>
        <vt:lpwstr/>
      </vt:variant>
      <vt:variant>
        <vt:lpwstr>_Toc417647082</vt:lpwstr>
      </vt:variant>
      <vt:variant>
        <vt:i4>2031671</vt:i4>
      </vt:variant>
      <vt:variant>
        <vt:i4>314</vt:i4>
      </vt:variant>
      <vt:variant>
        <vt:i4>0</vt:i4>
      </vt:variant>
      <vt:variant>
        <vt:i4>5</vt:i4>
      </vt:variant>
      <vt:variant>
        <vt:lpwstr/>
      </vt:variant>
      <vt:variant>
        <vt:lpwstr>_Toc417647081</vt:lpwstr>
      </vt:variant>
      <vt:variant>
        <vt:i4>2031671</vt:i4>
      </vt:variant>
      <vt:variant>
        <vt:i4>308</vt:i4>
      </vt:variant>
      <vt:variant>
        <vt:i4>0</vt:i4>
      </vt:variant>
      <vt:variant>
        <vt:i4>5</vt:i4>
      </vt:variant>
      <vt:variant>
        <vt:lpwstr/>
      </vt:variant>
      <vt:variant>
        <vt:lpwstr>_Toc417647080</vt:lpwstr>
      </vt:variant>
      <vt:variant>
        <vt:i4>1048631</vt:i4>
      </vt:variant>
      <vt:variant>
        <vt:i4>302</vt:i4>
      </vt:variant>
      <vt:variant>
        <vt:i4>0</vt:i4>
      </vt:variant>
      <vt:variant>
        <vt:i4>5</vt:i4>
      </vt:variant>
      <vt:variant>
        <vt:lpwstr/>
      </vt:variant>
      <vt:variant>
        <vt:lpwstr>_Toc417647079</vt:lpwstr>
      </vt:variant>
      <vt:variant>
        <vt:i4>1048631</vt:i4>
      </vt:variant>
      <vt:variant>
        <vt:i4>296</vt:i4>
      </vt:variant>
      <vt:variant>
        <vt:i4>0</vt:i4>
      </vt:variant>
      <vt:variant>
        <vt:i4>5</vt:i4>
      </vt:variant>
      <vt:variant>
        <vt:lpwstr/>
      </vt:variant>
      <vt:variant>
        <vt:lpwstr>_Toc417647078</vt:lpwstr>
      </vt:variant>
      <vt:variant>
        <vt:i4>1048631</vt:i4>
      </vt:variant>
      <vt:variant>
        <vt:i4>290</vt:i4>
      </vt:variant>
      <vt:variant>
        <vt:i4>0</vt:i4>
      </vt:variant>
      <vt:variant>
        <vt:i4>5</vt:i4>
      </vt:variant>
      <vt:variant>
        <vt:lpwstr/>
      </vt:variant>
      <vt:variant>
        <vt:lpwstr>_Toc417647077</vt:lpwstr>
      </vt:variant>
      <vt:variant>
        <vt:i4>1048631</vt:i4>
      </vt:variant>
      <vt:variant>
        <vt:i4>284</vt:i4>
      </vt:variant>
      <vt:variant>
        <vt:i4>0</vt:i4>
      </vt:variant>
      <vt:variant>
        <vt:i4>5</vt:i4>
      </vt:variant>
      <vt:variant>
        <vt:lpwstr/>
      </vt:variant>
      <vt:variant>
        <vt:lpwstr>_Toc417647076</vt:lpwstr>
      </vt:variant>
      <vt:variant>
        <vt:i4>1048631</vt:i4>
      </vt:variant>
      <vt:variant>
        <vt:i4>278</vt:i4>
      </vt:variant>
      <vt:variant>
        <vt:i4>0</vt:i4>
      </vt:variant>
      <vt:variant>
        <vt:i4>5</vt:i4>
      </vt:variant>
      <vt:variant>
        <vt:lpwstr/>
      </vt:variant>
      <vt:variant>
        <vt:lpwstr>_Toc417647075</vt:lpwstr>
      </vt:variant>
      <vt:variant>
        <vt:i4>1048631</vt:i4>
      </vt:variant>
      <vt:variant>
        <vt:i4>272</vt:i4>
      </vt:variant>
      <vt:variant>
        <vt:i4>0</vt:i4>
      </vt:variant>
      <vt:variant>
        <vt:i4>5</vt:i4>
      </vt:variant>
      <vt:variant>
        <vt:lpwstr/>
      </vt:variant>
      <vt:variant>
        <vt:lpwstr>_Toc417647074</vt:lpwstr>
      </vt:variant>
      <vt:variant>
        <vt:i4>1048631</vt:i4>
      </vt:variant>
      <vt:variant>
        <vt:i4>266</vt:i4>
      </vt:variant>
      <vt:variant>
        <vt:i4>0</vt:i4>
      </vt:variant>
      <vt:variant>
        <vt:i4>5</vt:i4>
      </vt:variant>
      <vt:variant>
        <vt:lpwstr/>
      </vt:variant>
      <vt:variant>
        <vt:lpwstr>_Toc417647073</vt:lpwstr>
      </vt:variant>
      <vt:variant>
        <vt:i4>1048631</vt:i4>
      </vt:variant>
      <vt:variant>
        <vt:i4>260</vt:i4>
      </vt:variant>
      <vt:variant>
        <vt:i4>0</vt:i4>
      </vt:variant>
      <vt:variant>
        <vt:i4>5</vt:i4>
      </vt:variant>
      <vt:variant>
        <vt:lpwstr/>
      </vt:variant>
      <vt:variant>
        <vt:lpwstr>_Toc417647072</vt:lpwstr>
      </vt:variant>
      <vt:variant>
        <vt:i4>1048631</vt:i4>
      </vt:variant>
      <vt:variant>
        <vt:i4>254</vt:i4>
      </vt:variant>
      <vt:variant>
        <vt:i4>0</vt:i4>
      </vt:variant>
      <vt:variant>
        <vt:i4>5</vt:i4>
      </vt:variant>
      <vt:variant>
        <vt:lpwstr/>
      </vt:variant>
      <vt:variant>
        <vt:lpwstr>_Toc417647071</vt:lpwstr>
      </vt:variant>
      <vt:variant>
        <vt:i4>1048631</vt:i4>
      </vt:variant>
      <vt:variant>
        <vt:i4>248</vt:i4>
      </vt:variant>
      <vt:variant>
        <vt:i4>0</vt:i4>
      </vt:variant>
      <vt:variant>
        <vt:i4>5</vt:i4>
      </vt:variant>
      <vt:variant>
        <vt:lpwstr/>
      </vt:variant>
      <vt:variant>
        <vt:lpwstr>_Toc417647070</vt:lpwstr>
      </vt:variant>
      <vt:variant>
        <vt:i4>1114167</vt:i4>
      </vt:variant>
      <vt:variant>
        <vt:i4>242</vt:i4>
      </vt:variant>
      <vt:variant>
        <vt:i4>0</vt:i4>
      </vt:variant>
      <vt:variant>
        <vt:i4>5</vt:i4>
      </vt:variant>
      <vt:variant>
        <vt:lpwstr/>
      </vt:variant>
      <vt:variant>
        <vt:lpwstr>_Toc417647069</vt:lpwstr>
      </vt:variant>
      <vt:variant>
        <vt:i4>1114167</vt:i4>
      </vt:variant>
      <vt:variant>
        <vt:i4>236</vt:i4>
      </vt:variant>
      <vt:variant>
        <vt:i4>0</vt:i4>
      </vt:variant>
      <vt:variant>
        <vt:i4>5</vt:i4>
      </vt:variant>
      <vt:variant>
        <vt:lpwstr/>
      </vt:variant>
      <vt:variant>
        <vt:lpwstr>_Toc417647068</vt:lpwstr>
      </vt:variant>
      <vt:variant>
        <vt:i4>1114167</vt:i4>
      </vt:variant>
      <vt:variant>
        <vt:i4>230</vt:i4>
      </vt:variant>
      <vt:variant>
        <vt:i4>0</vt:i4>
      </vt:variant>
      <vt:variant>
        <vt:i4>5</vt:i4>
      </vt:variant>
      <vt:variant>
        <vt:lpwstr/>
      </vt:variant>
      <vt:variant>
        <vt:lpwstr>_Toc417647067</vt:lpwstr>
      </vt:variant>
      <vt:variant>
        <vt:i4>1114167</vt:i4>
      </vt:variant>
      <vt:variant>
        <vt:i4>224</vt:i4>
      </vt:variant>
      <vt:variant>
        <vt:i4>0</vt:i4>
      </vt:variant>
      <vt:variant>
        <vt:i4>5</vt:i4>
      </vt:variant>
      <vt:variant>
        <vt:lpwstr/>
      </vt:variant>
      <vt:variant>
        <vt:lpwstr>_Toc417647066</vt:lpwstr>
      </vt:variant>
      <vt:variant>
        <vt:i4>1114167</vt:i4>
      </vt:variant>
      <vt:variant>
        <vt:i4>218</vt:i4>
      </vt:variant>
      <vt:variant>
        <vt:i4>0</vt:i4>
      </vt:variant>
      <vt:variant>
        <vt:i4>5</vt:i4>
      </vt:variant>
      <vt:variant>
        <vt:lpwstr/>
      </vt:variant>
      <vt:variant>
        <vt:lpwstr>_Toc417647065</vt:lpwstr>
      </vt:variant>
      <vt:variant>
        <vt:i4>1114167</vt:i4>
      </vt:variant>
      <vt:variant>
        <vt:i4>212</vt:i4>
      </vt:variant>
      <vt:variant>
        <vt:i4>0</vt:i4>
      </vt:variant>
      <vt:variant>
        <vt:i4>5</vt:i4>
      </vt:variant>
      <vt:variant>
        <vt:lpwstr/>
      </vt:variant>
      <vt:variant>
        <vt:lpwstr>_Toc417647064</vt:lpwstr>
      </vt:variant>
      <vt:variant>
        <vt:i4>1114167</vt:i4>
      </vt:variant>
      <vt:variant>
        <vt:i4>206</vt:i4>
      </vt:variant>
      <vt:variant>
        <vt:i4>0</vt:i4>
      </vt:variant>
      <vt:variant>
        <vt:i4>5</vt:i4>
      </vt:variant>
      <vt:variant>
        <vt:lpwstr/>
      </vt:variant>
      <vt:variant>
        <vt:lpwstr>_Toc417647063</vt:lpwstr>
      </vt:variant>
      <vt:variant>
        <vt:i4>1114167</vt:i4>
      </vt:variant>
      <vt:variant>
        <vt:i4>200</vt:i4>
      </vt:variant>
      <vt:variant>
        <vt:i4>0</vt:i4>
      </vt:variant>
      <vt:variant>
        <vt:i4>5</vt:i4>
      </vt:variant>
      <vt:variant>
        <vt:lpwstr/>
      </vt:variant>
      <vt:variant>
        <vt:lpwstr>_Toc417647062</vt:lpwstr>
      </vt:variant>
      <vt:variant>
        <vt:i4>1114167</vt:i4>
      </vt:variant>
      <vt:variant>
        <vt:i4>194</vt:i4>
      </vt:variant>
      <vt:variant>
        <vt:i4>0</vt:i4>
      </vt:variant>
      <vt:variant>
        <vt:i4>5</vt:i4>
      </vt:variant>
      <vt:variant>
        <vt:lpwstr/>
      </vt:variant>
      <vt:variant>
        <vt:lpwstr>_Toc417647061</vt:lpwstr>
      </vt:variant>
      <vt:variant>
        <vt:i4>1114167</vt:i4>
      </vt:variant>
      <vt:variant>
        <vt:i4>188</vt:i4>
      </vt:variant>
      <vt:variant>
        <vt:i4>0</vt:i4>
      </vt:variant>
      <vt:variant>
        <vt:i4>5</vt:i4>
      </vt:variant>
      <vt:variant>
        <vt:lpwstr/>
      </vt:variant>
      <vt:variant>
        <vt:lpwstr>_Toc417647060</vt:lpwstr>
      </vt:variant>
      <vt:variant>
        <vt:i4>1179703</vt:i4>
      </vt:variant>
      <vt:variant>
        <vt:i4>182</vt:i4>
      </vt:variant>
      <vt:variant>
        <vt:i4>0</vt:i4>
      </vt:variant>
      <vt:variant>
        <vt:i4>5</vt:i4>
      </vt:variant>
      <vt:variant>
        <vt:lpwstr/>
      </vt:variant>
      <vt:variant>
        <vt:lpwstr>_Toc417647059</vt:lpwstr>
      </vt:variant>
      <vt:variant>
        <vt:i4>1179703</vt:i4>
      </vt:variant>
      <vt:variant>
        <vt:i4>176</vt:i4>
      </vt:variant>
      <vt:variant>
        <vt:i4>0</vt:i4>
      </vt:variant>
      <vt:variant>
        <vt:i4>5</vt:i4>
      </vt:variant>
      <vt:variant>
        <vt:lpwstr/>
      </vt:variant>
      <vt:variant>
        <vt:lpwstr>_Toc417647058</vt:lpwstr>
      </vt:variant>
      <vt:variant>
        <vt:i4>1179703</vt:i4>
      </vt:variant>
      <vt:variant>
        <vt:i4>170</vt:i4>
      </vt:variant>
      <vt:variant>
        <vt:i4>0</vt:i4>
      </vt:variant>
      <vt:variant>
        <vt:i4>5</vt:i4>
      </vt:variant>
      <vt:variant>
        <vt:lpwstr/>
      </vt:variant>
      <vt:variant>
        <vt:lpwstr>_Toc417647057</vt:lpwstr>
      </vt:variant>
      <vt:variant>
        <vt:i4>1179703</vt:i4>
      </vt:variant>
      <vt:variant>
        <vt:i4>164</vt:i4>
      </vt:variant>
      <vt:variant>
        <vt:i4>0</vt:i4>
      </vt:variant>
      <vt:variant>
        <vt:i4>5</vt:i4>
      </vt:variant>
      <vt:variant>
        <vt:lpwstr/>
      </vt:variant>
      <vt:variant>
        <vt:lpwstr>_Toc417647056</vt:lpwstr>
      </vt:variant>
      <vt:variant>
        <vt:i4>1179703</vt:i4>
      </vt:variant>
      <vt:variant>
        <vt:i4>158</vt:i4>
      </vt:variant>
      <vt:variant>
        <vt:i4>0</vt:i4>
      </vt:variant>
      <vt:variant>
        <vt:i4>5</vt:i4>
      </vt:variant>
      <vt:variant>
        <vt:lpwstr/>
      </vt:variant>
      <vt:variant>
        <vt:lpwstr>_Toc417647055</vt:lpwstr>
      </vt:variant>
      <vt:variant>
        <vt:i4>1179703</vt:i4>
      </vt:variant>
      <vt:variant>
        <vt:i4>152</vt:i4>
      </vt:variant>
      <vt:variant>
        <vt:i4>0</vt:i4>
      </vt:variant>
      <vt:variant>
        <vt:i4>5</vt:i4>
      </vt:variant>
      <vt:variant>
        <vt:lpwstr/>
      </vt:variant>
      <vt:variant>
        <vt:lpwstr>_Toc417647054</vt:lpwstr>
      </vt:variant>
      <vt:variant>
        <vt:i4>1179703</vt:i4>
      </vt:variant>
      <vt:variant>
        <vt:i4>146</vt:i4>
      </vt:variant>
      <vt:variant>
        <vt:i4>0</vt:i4>
      </vt:variant>
      <vt:variant>
        <vt:i4>5</vt:i4>
      </vt:variant>
      <vt:variant>
        <vt:lpwstr/>
      </vt:variant>
      <vt:variant>
        <vt:lpwstr>_Toc417647053</vt:lpwstr>
      </vt:variant>
      <vt:variant>
        <vt:i4>1179703</vt:i4>
      </vt:variant>
      <vt:variant>
        <vt:i4>140</vt:i4>
      </vt:variant>
      <vt:variant>
        <vt:i4>0</vt:i4>
      </vt:variant>
      <vt:variant>
        <vt:i4>5</vt:i4>
      </vt:variant>
      <vt:variant>
        <vt:lpwstr/>
      </vt:variant>
      <vt:variant>
        <vt:lpwstr>_Toc417647052</vt:lpwstr>
      </vt:variant>
      <vt:variant>
        <vt:i4>1179703</vt:i4>
      </vt:variant>
      <vt:variant>
        <vt:i4>134</vt:i4>
      </vt:variant>
      <vt:variant>
        <vt:i4>0</vt:i4>
      </vt:variant>
      <vt:variant>
        <vt:i4>5</vt:i4>
      </vt:variant>
      <vt:variant>
        <vt:lpwstr/>
      </vt:variant>
      <vt:variant>
        <vt:lpwstr>_Toc417647051</vt:lpwstr>
      </vt:variant>
      <vt:variant>
        <vt:i4>1179703</vt:i4>
      </vt:variant>
      <vt:variant>
        <vt:i4>128</vt:i4>
      </vt:variant>
      <vt:variant>
        <vt:i4>0</vt:i4>
      </vt:variant>
      <vt:variant>
        <vt:i4>5</vt:i4>
      </vt:variant>
      <vt:variant>
        <vt:lpwstr/>
      </vt:variant>
      <vt:variant>
        <vt:lpwstr>_Toc417647050</vt:lpwstr>
      </vt:variant>
      <vt:variant>
        <vt:i4>1245239</vt:i4>
      </vt:variant>
      <vt:variant>
        <vt:i4>122</vt:i4>
      </vt:variant>
      <vt:variant>
        <vt:i4>0</vt:i4>
      </vt:variant>
      <vt:variant>
        <vt:i4>5</vt:i4>
      </vt:variant>
      <vt:variant>
        <vt:lpwstr/>
      </vt:variant>
      <vt:variant>
        <vt:lpwstr>_Toc417647049</vt:lpwstr>
      </vt:variant>
      <vt:variant>
        <vt:i4>1245239</vt:i4>
      </vt:variant>
      <vt:variant>
        <vt:i4>116</vt:i4>
      </vt:variant>
      <vt:variant>
        <vt:i4>0</vt:i4>
      </vt:variant>
      <vt:variant>
        <vt:i4>5</vt:i4>
      </vt:variant>
      <vt:variant>
        <vt:lpwstr/>
      </vt:variant>
      <vt:variant>
        <vt:lpwstr>_Toc417647048</vt:lpwstr>
      </vt:variant>
      <vt:variant>
        <vt:i4>1245239</vt:i4>
      </vt:variant>
      <vt:variant>
        <vt:i4>110</vt:i4>
      </vt:variant>
      <vt:variant>
        <vt:i4>0</vt:i4>
      </vt:variant>
      <vt:variant>
        <vt:i4>5</vt:i4>
      </vt:variant>
      <vt:variant>
        <vt:lpwstr/>
      </vt:variant>
      <vt:variant>
        <vt:lpwstr>_Toc417647047</vt:lpwstr>
      </vt:variant>
      <vt:variant>
        <vt:i4>1245239</vt:i4>
      </vt:variant>
      <vt:variant>
        <vt:i4>104</vt:i4>
      </vt:variant>
      <vt:variant>
        <vt:i4>0</vt:i4>
      </vt:variant>
      <vt:variant>
        <vt:i4>5</vt:i4>
      </vt:variant>
      <vt:variant>
        <vt:lpwstr/>
      </vt:variant>
      <vt:variant>
        <vt:lpwstr>_Toc417647046</vt:lpwstr>
      </vt:variant>
      <vt:variant>
        <vt:i4>1245239</vt:i4>
      </vt:variant>
      <vt:variant>
        <vt:i4>98</vt:i4>
      </vt:variant>
      <vt:variant>
        <vt:i4>0</vt:i4>
      </vt:variant>
      <vt:variant>
        <vt:i4>5</vt:i4>
      </vt:variant>
      <vt:variant>
        <vt:lpwstr/>
      </vt:variant>
      <vt:variant>
        <vt:lpwstr>_Toc417647045</vt:lpwstr>
      </vt:variant>
      <vt:variant>
        <vt:i4>1245239</vt:i4>
      </vt:variant>
      <vt:variant>
        <vt:i4>92</vt:i4>
      </vt:variant>
      <vt:variant>
        <vt:i4>0</vt:i4>
      </vt:variant>
      <vt:variant>
        <vt:i4>5</vt:i4>
      </vt:variant>
      <vt:variant>
        <vt:lpwstr/>
      </vt:variant>
      <vt:variant>
        <vt:lpwstr>_Toc417647044</vt:lpwstr>
      </vt:variant>
      <vt:variant>
        <vt:i4>1245239</vt:i4>
      </vt:variant>
      <vt:variant>
        <vt:i4>86</vt:i4>
      </vt:variant>
      <vt:variant>
        <vt:i4>0</vt:i4>
      </vt:variant>
      <vt:variant>
        <vt:i4>5</vt:i4>
      </vt:variant>
      <vt:variant>
        <vt:lpwstr/>
      </vt:variant>
      <vt:variant>
        <vt:lpwstr>_Toc417647043</vt:lpwstr>
      </vt:variant>
      <vt:variant>
        <vt:i4>1245239</vt:i4>
      </vt:variant>
      <vt:variant>
        <vt:i4>80</vt:i4>
      </vt:variant>
      <vt:variant>
        <vt:i4>0</vt:i4>
      </vt:variant>
      <vt:variant>
        <vt:i4>5</vt:i4>
      </vt:variant>
      <vt:variant>
        <vt:lpwstr/>
      </vt:variant>
      <vt:variant>
        <vt:lpwstr>_Toc417647042</vt:lpwstr>
      </vt:variant>
      <vt:variant>
        <vt:i4>1245239</vt:i4>
      </vt:variant>
      <vt:variant>
        <vt:i4>74</vt:i4>
      </vt:variant>
      <vt:variant>
        <vt:i4>0</vt:i4>
      </vt:variant>
      <vt:variant>
        <vt:i4>5</vt:i4>
      </vt:variant>
      <vt:variant>
        <vt:lpwstr/>
      </vt:variant>
      <vt:variant>
        <vt:lpwstr>_Toc417647041</vt:lpwstr>
      </vt:variant>
      <vt:variant>
        <vt:i4>1245239</vt:i4>
      </vt:variant>
      <vt:variant>
        <vt:i4>68</vt:i4>
      </vt:variant>
      <vt:variant>
        <vt:i4>0</vt:i4>
      </vt:variant>
      <vt:variant>
        <vt:i4>5</vt:i4>
      </vt:variant>
      <vt:variant>
        <vt:lpwstr/>
      </vt:variant>
      <vt:variant>
        <vt:lpwstr>_Toc417647040</vt:lpwstr>
      </vt:variant>
      <vt:variant>
        <vt:i4>1310775</vt:i4>
      </vt:variant>
      <vt:variant>
        <vt:i4>62</vt:i4>
      </vt:variant>
      <vt:variant>
        <vt:i4>0</vt:i4>
      </vt:variant>
      <vt:variant>
        <vt:i4>5</vt:i4>
      </vt:variant>
      <vt:variant>
        <vt:lpwstr/>
      </vt:variant>
      <vt:variant>
        <vt:lpwstr>_Toc417647039</vt:lpwstr>
      </vt:variant>
      <vt:variant>
        <vt:i4>1310775</vt:i4>
      </vt:variant>
      <vt:variant>
        <vt:i4>56</vt:i4>
      </vt:variant>
      <vt:variant>
        <vt:i4>0</vt:i4>
      </vt:variant>
      <vt:variant>
        <vt:i4>5</vt:i4>
      </vt:variant>
      <vt:variant>
        <vt:lpwstr/>
      </vt:variant>
      <vt:variant>
        <vt:lpwstr>_Toc417647038</vt:lpwstr>
      </vt:variant>
      <vt:variant>
        <vt:i4>1310775</vt:i4>
      </vt:variant>
      <vt:variant>
        <vt:i4>50</vt:i4>
      </vt:variant>
      <vt:variant>
        <vt:i4>0</vt:i4>
      </vt:variant>
      <vt:variant>
        <vt:i4>5</vt:i4>
      </vt:variant>
      <vt:variant>
        <vt:lpwstr/>
      </vt:variant>
      <vt:variant>
        <vt:lpwstr>_Toc417647037</vt:lpwstr>
      </vt:variant>
      <vt:variant>
        <vt:i4>1310775</vt:i4>
      </vt:variant>
      <vt:variant>
        <vt:i4>44</vt:i4>
      </vt:variant>
      <vt:variant>
        <vt:i4>0</vt:i4>
      </vt:variant>
      <vt:variant>
        <vt:i4>5</vt:i4>
      </vt:variant>
      <vt:variant>
        <vt:lpwstr/>
      </vt:variant>
      <vt:variant>
        <vt:lpwstr>_Toc417647036</vt:lpwstr>
      </vt:variant>
      <vt:variant>
        <vt:i4>1310775</vt:i4>
      </vt:variant>
      <vt:variant>
        <vt:i4>38</vt:i4>
      </vt:variant>
      <vt:variant>
        <vt:i4>0</vt:i4>
      </vt:variant>
      <vt:variant>
        <vt:i4>5</vt:i4>
      </vt:variant>
      <vt:variant>
        <vt:lpwstr/>
      </vt:variant>
      <vt:variant>
        <vt:lpwstr>_Toc417647035</vt:lpwstr>
      </vt:variant>
      <vt:variant>
        <vt:i4>1310775</vt:i4>
      </vt:variant>
      <vt:variant>
        <vt:i4>32</vt:i4>
      </vt:variant>
      <vt:variant>
        <vt:i4>0</vt:i4>
      </vt:variant>
      <vt:variant>
        <vt:i4>5</vt:i4>
      </vt:variant>
      <vt:variant>
        <vt:lpwstr/>
      </vt:variant>
      <vt:variant>
        <vt:lpwstr>_Toc417647034</vt:lpwstr>
      </vt:variant>
      <vt:variant>
        <vt:i4>1310775</vt:i4>
      </vt:variant>
      <vt:variant>
        <vt:i4>26</vt:i4>
      </vt:variant>
      <vt:variant>
        <vt:i4>0</vt:i4>
      </vt:variant>
      <vt:variant>
        <vt:i4>5</vt:i4>
      </vt:variant>
      <vt:variant>
        <vt:lpwstr/>
      </vt:variant>
      <vt:variant>
        <vt:lpwstr>_Toc417647033</vt:lpwstr>
      </vt:variant>
      <vt:variant>
        <vt:i4>1310775</vt:i4>
      </vt:variant>
      <vt:variant>
        <vt:i4>20</vt:i4>
      </vt:variant>
      <vt:variant>
        <vt:i4>0</vt:i4>
      </vt:variant>
      <vt:variant>
        <vt:i4>5</vt:i4>
      </vt:variant>
      <vt:variant>
        <vt:lpwstr/>
      </vt:variant>
      <vt:variant>
        <vt:lpwstr>_Toc417647032</vt:lpwstr>
      </vt:variant>
      <vt:variant>
        <vt:i4>1310775</vt:i4>
      </vt:variant>
      <vt:variant>
        <vt:i4>14</vt:i4>
      </vt:variant>
      <vt:variant>
        <vt:i4>0</vt:i4>
      </vt:variant>
      <vt:variant>
        <vt:i4>5</vt:i4>
      </vt:variant>
      <vt:variant>
        <vt:lpwstr/>
      </vt:variant>
      <vt:variant>
        <vt:lpwstr>_Toc417647031</vt:lpwstr>
      </vt:variant>
      <vt:variant>
        <vt:i4>1310775</vt:i4>
      </vt:variant>
      <vt:variant>
        <vt:i4>8</vt:i4>
      </vt:variant>
      <vt:variant>
        <vt:i4>0</vt:i4>
      </vt:variant>
      <vt:variant>
        <vt:i4>5</vt:i4>
      </vt:variant>
      <vt:variant>
        <vt:lpwstr/>
      </vt:variant>
      <vt:variant>
        <vt:lpwstr>_Toc417647030</vt:lpwstr>
      </vt:variant>
      <vt:variant>
        <vt:i4>1376311</vt:i4>
      </vt:variant>
      <vt:variant>
        <vt:i4>2</vt:i4>
      </vt:variant>
      <vt:variant>
        <vt:i4>0</vt:i4>
      </vt:variant>
      <vt:variant>
        <vt:i4>5</vt:i4>
      </vt:variant>
      <vt:variant>
        <vt:lpwstr/>
      </vt:variant>
      <vt:variant>
        <vt:lpwstr>_Toc417647029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VSU verze z 5.11.2010</dc:title>
  <dc:creator/>
  <cp:lastModifiedBy/>
  <cp:revision>1</cp:revision>
  <cp:lastPrinted>2010-11-05T21:23:00Z</cp:lastPrinted>
  <dcterms:created xsi:type="dcterms:W3CDTF">2018-09-04T06:07:00Z</dcterms:created>
  <dcterms:modified xsi:type="dcterms:W3CDTF">2018-09-06T07:38:00Z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