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DB" w:rsidRDefault="003636DB" w:rsidP="00902A7E">
      <w:pPr>
        <w:jc w:val="center"/>
        <w:rPr>
          <w:b/>
          <w:u w:val="single"/>
        </w:rPr>
      </w:pPr>
      <w:r w:rsidRPr="000B0FF9">
        <w:rPr>
          <w:b/>
          <w:u w:val="single"/>
        </w:rPr>
        <w:t>Důvodová zpráva</w:t>
      </w:r>
    </w:p>
    <w:p w:rsidR="000F776E" w:rsidRPr="000B0FF9" w:rsidRDefault="000F776E" w:rsidP="0021639A">
      <w:r w:rsidRPr="000B0FF9">
        <w:t>Obsahem předkládaného materiálu je optimalizace grantového systému statutárního města Opavy (dále jen „SMO“), jejímž předmětem je zejména nastavení procesu odevzdávání a</w:t>
      </w:r>
      <w:r w:rsidR="005216A3" w:rsidRPr="000B0FF9">
        <w:t> </w:t>
      </w:r>
      <w:r w:rsidRPr="000B0FF9">
        <w:t>vícestupňovéh</w:t>
      </w:r>
      <w:r w:rsidR="005216A3" w:rsidRPr="000B0FF9">
        <w:t>o hodnocení žádostí o dotace včetně</w:t>
      </w:r>
      <w:r w:rsidRPr="000B0FF9">
        <w:t xml:space="preserve"> rozdělení rolí a kompetencí jednotlivým odborům, sladění dotačních podmínek, formulářů, smluv o poskytnutí účelové dotace a vyčlenění finančních prostředků jednotlivých grantových programů (dále</w:t>
      </w:r>
      <w:r w:rsidR="005216A3" w:rsidRPr="000B0FF9">
        <w:t> </w:t>
      </w:r>
      <w:r w:rsidRPr="000B0FF9">
        <w:t>jen</w:t>
      </w:r>
      <w:r w:rsidR="005216A3" w:rsidRPr="000B0FF9">
        <w:t> </w:t>
      </w:r>
      <w:r w:rsidRPr="000B0FF9">
        <w:t>„Programy“):</w:t>
      </w:r>
    </w:p>
    <w:p w:rsidR="000F776E" w:rsidRPr="000B0FF9" w:rsidRDefault="000F776E" w:rsidP="0021639A">
      <w:pPr>
        <w:pStyle w:val="Odstavecseseznamem"/>
        <w:numPr>
          <w:ilvl w:val="0"/>
          <w:numId w:val="3"/>
        </w:numPr>
        <w:rPr>
          <w:b/>
        </w:rPr>
      </w:pPr>
      <w:r w:rsidRPr="000B0FF9">
        <w:rPr>
          <w:b/>
        </w:rPr>
        <w:t>Kultura 2020,</w:t>
      </w:r>
    </w:p>
    <w:p w:rsidR="000F776E" w:rsidRPr="000B0FF9" w:rsidRDefault="000F776E" w:rsidP="0021639A">
      <w:pPr>
        <w:pStyle w:val="Odstavecseseznamem"/>
        <w:numPr>
          <w:ilvl w:val="0"/>
          <w:numId w:val="3"/>
        </w:numPr>
        <w:rPr>
          <w:b/>
        </w:rPr>
      </w:pPr>
      <w:r w:rsidRPr="000B0FF9">
        <w:rPr>
          <w:b/>
        </w:rPr>
        <w:t>Prevence kriminality 2020,</w:t>
      </w:r>
    </w:p>
    <w:p w:rsidR="000F776E" w:rsidRPr="000B0FF9" w:rsidRDefault="000F776E" w:rsidP="0021639A">
      <w:pPr>
        <w:pStyle w:val="Odstavecseseznamem"/>
        <w:numPr>
          <w:ilvl w:val="0"/>
          <w:numId w:val="3"/>
        </w:numPr>
        <w:rPr>
          <w:b/>
        </w:rPr>
      </w:pPr>
      <w:r w:rsidRPr="000B0FF9">
        <w:rPr>
          <w:b/>
        </w:rPr>
        <w:t>Sport 2020,</w:t>
      </w:r>
    </w:p>
    <w:p w:rsidR="000F776E" w:rsidRPr="000B0FF9" w:rsidRDefault="000F776E" w:rsidP="0021639A">
      <w:pPr>
        <w:pStyle w:val="Odstavecseseznamem"/>
        <w:numPr>
          <w:ilvl w:val="0"/>
          <w:numId w:val="3"/>
        </w:numPr>
        <w:rPr>
          <w:b/>
        </w:rPr>
      </w:pPr>
      <w:r w:rsidRPr="000B0FF9">
        <w:rPr>
          <w:b/>
        </w:rPr>
        <w:t>Životní prostředí a EVVO 2020,</w:t>
      </w:r>
    </w:p>
    <w:p w:rsidR="000F776E" w:rsidRPr="000B0FF9" w:rsidRDefault="000F776E" w:rsidP="0021639A">
      <w:pPr>
        <w:pStyle w:val="Odstavecseseznamem"/>
        <w:numPr>
          <w:ilvl w:val="0"/>
          <w:numId w:val="3"/>
        </w:numPr>
        <w:rPr>
          <w:b/>
        </w:rPr>
      </w:pPr>
      <w:r w:rsidRPr="000B0FF9">
        <w:rPr>
          <w:b/>
        </w:rPr>
        <w:t>Soc</w:t>
      </w:r>
      <w:r w:rsidR="00EB342F" w:rsidRPr="000B0FF9">
        <w:rPr>
          <w:b/>
        </w:rPr>
        <w:t>iální a související služby 2020.</w:t>
      </w:r>
    </w:p>
    <w:p w:rsidR="000F776E" w:rsidRDefault="000F776E" w:rsidP="0021639A">
      <w:r w:rsidRPr="000B0FF9">
        <w:t>Na optimalizaci grantového systému se podílel projektový tým složený z garantů jednotlivých Programů a dalších zaměstnanců Magistrátu města Opavy (dále jen „MMO“). Projektový tým byl svolán tajemníkem MMO. Změny v Programech byly konzultovány v příslušných komisích Rady města – Kulturní komise, Sportovní komise, Komise rady SMO pro komunitní plán, Komise pro výchovu, vzdělávání a prevenci kriminality.</w:t>
      </w:r>
    </w:p>
    <w:p w:rsidR="00604EF9" w:rsidRPr="000B0FF9" w:rsidRDefault="00604EF9" w:rsidP="0021639A"/>
    <w:p w:rsidR="000F776E" w:rsidRPr="000B0FF9" w:rsidRDefault="000F776E" w:rsidP="0021639A">
      <w:pPr>
        <w:spacing w:after="120"/>
        <w:rPr>
          <w:b/>
        </w:rPr>
      </w:pPr>
      <w:r w:rsidRPr="000B0FF9">
        <w:rPr>
          <w:b/>
        </w:rPr>
        <w:t>PROCES ODEVZDÁVÁNÍ A HODNOCENÍ ŽÁDOSTÍ O DOTACI</w:t>
      </w:r>
    </w:p>
    <w:p w:rsidR="000F776E" w:rsidRPr="000B0FF9" w:rsidRDefault="000F776E" w:rsidP="0021639A">
      <w:pPr>
        <w:rPr>
          <w:u w:val="single"/>
        </w:rPr>
      </w:pPr>
      <w:r w:rsidRPr="000B0FF9">
        <w:rPr>
          <w:u w:val="single"/>
        </w:rPr>
        <w:t>Příjem žádosti o dotaci na podatelnu</w:t>
      </w:r>
    </w:p>
    <w:p w:rsidR="000F776E" w:rsidRPr="000B0FF9" w:rsidRDefault="00EB342F" w:rsidP="0021639A">
      <w:pPr>
        <w:pStyle w:val="Odstavecseseznamem"/>
        <w:numPr>
          <w:ilvl w:val="0"/>
          <w:numId w:val="12"/>
        </w:numPr>
        <w:rPr>
          <w:u w:val="single"/>
        </w:rPr>
      </w:pPr>
      <w:r w:rsidRPr="000B0FF9">
        <w:t>Ž</w:t>
      </w:r>
      <w:r w:rsidR="000F776E" w:rsidRPr="000B0FF9">
        <w:t>ádost zaevidována do spisové služby jako příchozí dokument, opatřena podacím razítkem</w:t>
      </w:r>
      <w:r w:rsidRPr="000B0FF9">
        <w:t>.</w:t>
      </w:r>
    </w:p>
    <w:p w:rsidR="000F776E" w:rsidRPr="000B0FF9" w:rsidRDefault="000F776E" w:rsidP="0021639A">
      <w:pPr>
        <w:rPr>
          <w:u w:val="single"/>
        </w:rPr>
      </w:pPr>
      <w:r w:rsidRPr="000B0FF9">
        <w:rPr>
          <w:u w:val="single"/>
        </w:rPr>
        <w:t>Evidence žádosti o dotaci</w:t>
      </w:r>
    </w:p>
    <w:p w:rsidR="000F776E" w:rsidRPr="000B0FF9" w:rsidRDefault="00EB342F" w:rsidP="0021639A">
      <w:pPr>
        <w:pStyle w:val="Odstavecseseznamem"/>
        <w:numPr>
          <w:ilvl w:val="0"/>
          <w:numId w:val="8"/>
        </w:numPr>
      </w:pPr>
      <w:r w:rsidRPr="000B0FF9">
        <w:t>Z</w:t>
      </w:r>
      <w:r w:rsidR="000F776E" w:rsidRPr="000B0FF9">
        <w:t xml:space="preserve">avedení žádostí o dotaci do spisové služby </w:t>
      </w:r>
      <w:r w:rsidR="005216A3" w:rsidRPr="000B0FF9">
        <w:t>včetně</w:t>
      </w:r>
      <w:r w:rsidR="000F776E" w:rsidRPr="000B0FF9">
        <w:t xml:space="preserve"> přidělení PID</w:t>
      </w:r>
      <w:r w:rsidR="00AB4089" w:rsidRPr="000B0FF9">
        <w:t xml:space="preserve"> - zajistí odbor rozvoje města a strategického plánování (dále jen „RMSP“)</w:t>
      </w:r>
      <w:r w:rsidRPr="000B0FF9">
        <w:t>.</w:t>
      </w:r>
    </w:p>
    <w:p w:rsidR="00BA2740" w:rsidRPr="000B0FF9" w:rsidRDefault="00BA2740" w:rsidP="0021639A">
      <w:r w:rsidRPr="000B0FF9">
        <w:rPr>
          <w:u w:val="single"/>
        </w:rPr>
        <w:t>Hodnocení formálních náležitostí a přijatelnosti</w:t>
      </w:r>
      <w:r w:rsidRPr="000B0FF9">
        <w:t xml:space="preserve"> </w:t>
      </w:r>
    </w:p>
    <w:p w:rsidR="00BA2740" w:rsidRPr="000B0FF9" w:rsidRDefault="00EB342F" w:rsidP="0021639A">
      <w:pPr>
        <w:pStyle w:val="Odstavecseseznamem"/>
        <w:numPr>
          <w:ilvl w:val="0"/>
          <w:numId w:val="9"/>
        </w:numPr>
      </w:pPr>
      <w:r w:rsidRPr="000B0FF9">
        <w:t>H</w:t>
      </w:r>
      <w:r w:rsidR="00BA2740" w:rsidRPr="000B0FF9">
        <w:t>odnocení formálních náležitostí – zajistí RMSP</w:t>
      </w:r>
    </w:p>
    <w:p w:rsidR="00BA2740" w:rsidRPr="000B0FF9" w:rsidRDefault="00BA2740" w:rsidP="0021639A">
      <w:pPr>
        <w:pStyle w:val="Odstavecseseznamem"/>
        <w:numPr>
          <w:ilvl w:val="1"/>
          <w:numId w:val="9"/>
        </w:numPr>
        <w:spacing w:before="0"/>
      </w:pPr>
      <w:r w:rsidRPr="000B0FF9">
        <w:t>žádost je podána v předepsané formě</w:t>
      </w:r>
      <w:r w:rsidR="00EB342F" w:rsidRPr="000B0FF9">
        <w:t>,</w:t>
      </w:r>
    </w:p>
    <w:p w:rsidR="00BA2740" w:rsidRPr="000B0FF9" w:rsidRDefault="00BA2740" w:rsidP="0021639A">
      <w:pPr>
        <w:pStyle w:val="Odstavecseseznamem"/>
        <w:numPr>
          <w:ilvl w:val="1"/>
          <w:numId w:val="9"/>
        </w:numPr>
        <w:spacing w:before="0"/>
      </w:pPr>
      <w:r w:rsidRPr="000B0FF9">
        <w:t>žádost je podepsána oprávněným žadatelem</w:t>
      </w:r>
      <w:r w:rsidR="00EB342F" w:rsidRPr="000B0FF9">
        <w:t>,</w:t>
      </w:r>
    </w:p>
    <w:p w:rsidR="00BA2740" w:rsidRPr="000B0FF9" w:rsidRDefault="00BA2740" w:rsidP="0021639A">
      <w:pPr>
        <w:pStyle w:val="Odstavecseseznamem"/>
        <w:numPr>
          <w:ilvl w:val="1"/>
          <w:numId w:val="9"/>
        </w:numPr>
        <w:spacing w:before="0"/>
      </w:pPr>
      <w:r w:rsidRPr="000B0FF9">
        <w:t>jsou doloženy povinné přílohy a obsahově splňují náležitosti požadované ve</w:t>
      </w:r>
      <w:r w:rsidR="005216A3" w:rsidRPr="000B0FF9">
        <w:t> </w:t>
      </w:r>
      <w:r w:rsidRPr="000B0FF9">
        <w:t>vyhlášeném Programu</w:t>
      </w:r>
      <w:r w:rsidR="00EB342F" w:rsidRPr="000B0FF9">
        <w:t>.</w:t>
      </w:r>
    </w:p>
    <w:p w:rsidR="00BA2740" w:rsidRPr="000B0FF9" w:rsidRDefault="00EB342F" w:rsidP="0021639A">
      <w:pPr>
        <w:pStyle w:val="Odstavecseseznamem"/>
        <w:numPr>
          <w:ilvl w:val="0"/>
          <w:numId w:val="9"/>
        </w:numPr>
      </w:pPr>
      <w:r w:rsidRPr="000B0FF9">
        <w:t>H</w:t>
      </w:r>
      <w:r w:rsidR="00BA2740" w:rsidRPr="000B0FF9">
        <w:t xml:space="preserve">odnocení přijatelnosti – zajistí garanti Programů </w:t>
      </w:r>
      <w:r w:rsidR="005216A3" w:rsidRPr="000B0FF9">
        <w:t>včetně</w:t>
      </w:r>
      <w:r w:rsidR="00BA2740" w:rsidRPr="000B0FF9">
        <w:t xml:space="preserve"> zpracování </w:t>
      </w:r>
      <w:r w:rsidR="00AB4089" w:rsidRPr="000B0FF9">
        <w:t xml:space="preserve">podkladů </w:t>
      </w:r>
      <w:r w:rsidR="00BA2740" w:rsidRPr="000B0FF9">
        <w:t>a</w:t>
      </w:r>
      <w:r w:rsidR="005216A3" w:rsidRPr="000B0FF9">
        <w:t> </w:t>
      </w:r>
      <w:r w:rsidR="00BA2740" w:rsidRPr="000B0FF9">
        <w:t>předložení žádostí pro projednání v komisích / pracovních skupinách</w:t>
      </w:r>
    </w:p>
    <w:p w:rsidR="00BA2740" w:rsidRPr="000B0FF9" w:rsidRDefault="00BA2740" w:rsidP="0021639A">
      <w:pPr>
        <w:pStyle w:val="Odstavecseseznamem"/>
        <w:numPr>
          <w:ilvl w:val="1"/>
          <w:numId w:val="9"/>
        </w:numPr>
        <w:spacing w:before="0"/>
      </w:pPr>
      <w:r w:rsidRPr="000B0FF9">
        <w:t>projekt je svým zaměřením v souladu s účelovým určením Programu</w:t>
      </w:r>
      <w:r w:rsidR="00EB342F" w:rsidRPr="000B0FF9">
        <w:t>,</w:t>
      </w:r>
    </w:p>
    <w:p w:rsidR="00BA2740" w:rsidRPr="000B0FF9" w:rsidRDefault="00BA2740" w:rsidP="0021639A">
      <w:pPr>
        <w:pStyle w:val="Odstavecseseznamem"/>
        <w:numPr>
          <w:ilvl w:val="1"/>
          <w:numId w:val="9"/>
        </w:numPr>
        <w:spacing w:before="0"/>
      </w:pPr>
      <w:r w:rsidRPr="000B0FF9">
        <w:t>žadatel splňuje definici okruhu příjemců pro daný Program</w:t>
      </w:r>
      <w:r w:rsidR="00EB342F" w:rsidRPr="000B0FF9">
        <w:t>,</w:t>
      </w:r>
    </w:p>
    <w:p w:rsidR="00BA2740" w:rsidRPr="000B0FF9" w:rsidRDefault="00BA2740" w:rsidP="0021639A">
      <w:pPr>
        <w:pStyle w:val="Odstavecseseznamem"/>
        <w:numPr>
          <w:ilvl w:val="1"/>
          <w:numId w:val="9"/>
        </w:numPr>
        <w:spacing w:before="0"/>
      </w:pPr>
      <w:r w:rsidRPr="000B0FF9">
        <w:t>projekt respektuje min. a max. hranici dotace</w:t>
      </w:r>
      <w:r w:rsidR="00EB342F" w:rsidRPr="000B0FF9">
        <w:t>,</w:t>
      </w:r>
    </w:p>
    <w:p w:rsidR="00BA2740" w:rsidRPr="000B0FF9" w:rsidRDefault="00BA2740" w:rsidP="0021639A">
      <w:pPr>
        <w:pStyle w:val="Odstavecseseznamem"/>
        <w:numPr>
          <w:ilvl w:val="1"/>
          <w:numId w:val="9"/>
        </w:numPr>
        <w:spacing w:before="0"/>
      </w:pPr>
      <w:r w:rsidRPr="000B0FF9">
        <w:t>projekt splňuje min. % spoluúčast na uznatelných nákladech</w:t>
      </w:r>
      <w:r w:rsidR="00EB342F" w:rsidRPr="000B0FF9">
        <w:t>.</w:t>
      </w:r>
    </w:p>
    <w:p w:rsidR="00BA2740" w:rsidRPr="000B0FF9" w:rsidRDefault="00BA2740" w:rsidP="0021639A">
      <w:r w:rsidRPr="000B0FF9">
        <w:rPr>
          <w:u w:val="single"/>
        </w:rPr>
        <w:t>Věcné hodnocení v komisích / pracovních skupinách</w:t>
      </w:r>
      <w:r w:rsidRPr="000B0FF9">
        <w:t xml:space="preserve"> </w:t>
      </w:r>
    </w:p>
    <w:p w:rsidR="00BA2740" w:rsidRPr="000B0FF9" w:rsidRDefault="00AB4089" w:rsidP="0021639A">
      <w:pPr>
        <w:pStyle w:val="Odstavecseseznamem"/>
        <w:numPr>
          <w:ilvl w:val="0"/>
          <w:numId w:val="10"/>
        </w:numPr>
      </w:pPr>
      <w:r w:rsidRPr="000B0FF9">
        <w:t>Komise</w:t>
      </w:r>
      <w:r w:rsidR="002167EC" w:rsidRPr="000B0FF9">
        <w:t xml:space="preserve"> </w:t>
      </w:r>
      <w:r w:rsidR="00BA2740" w:rsidRPr="000B0FF9">
        <w:t>/</w:t>
      </w:r>
      <w:r w:rsidR="002167EC" w:rsidRPr="000B0FF9">
        <w:t xml:space="preserve"> </w:t>
      </w:r>
      <w:r w:rsidRPr="000B0FF9">
        <w:t>pracovní</w:t>
      </w:r>
      <w:r w:rsidR="00BA2740" w:rsidRPr="000B0FF9">
        <w:t xml:space="preserve"> skupin</w:t>
      </w:r>
      <w:r w:rsidRPr="000B0FF9">
        <w:t>y</w:t>
      </w:r>
      <w:r w:rsidR="00BA2740" w:rsidRPr="000B0FF9">
        <w:t xml:space="preserve"> </w:t>
      </w:r>
      <w:r w:rsidRPr="000B0FF9">
        <w:t xml:space="preserve">provedou věcné hodnocení </w:t>
      </w:r>
      <w:r w:rsidR="00BA2740" w:rsidRPr="000B0FF9">
        <w:t xml:space="preserve">žádosti </w:t>
      </w:r>
      <w:r w:rsidR="00A84C8A" w:rsidRPr="000B0FF9">
        <w:t>po</w:t>
      </w:r>
      <w:r w:rsidRPr="000B0FF9">
        <w:t>dle stanovených hodnotících kritérií  - zpracování podkladů pro hodnocení zajistí garanti</w:t>
      </w:r>
      <w:r w:rsidR="00BA2740" w:rsidRPr="000B0FF9">
        <w:t xml:space="preserve"> Programů</w:t>
      </w:r>
      <w:r w:rsidR="00EB342F" w:rsidRPr="000B0FF9">
        <w:t>.</w:t>
      </w:r>
    </w:p>
    <w:p w:rsidR="002167EC" w:rsidRPr="000B0FF9" w:rsidRDefault="002167EC" w:rsidP="0021639A">
      <w:r w:rsidRPr="000B0FF9">
        <w:rPr>
          <w:u w:val="single"/>
        </w:rPr>
        <w:t>Projednání návrhu přidělených dotací v orgánech města</w:t>
      </w:r>
      <w:r w:rsidRPr="000B0FF9">
        <w:t xml:space="preserve"> – RMO, ZMO</w:t>
      </w:r>
    </w:p>
    <w:p w:rsidR="002167EC" w:rsidRPr="000B0FF9" w:rsidRDefault="002167EC" w:rsidP="0021639A">
      <w:pPr>
        <w:pStyle w:val="Odstavecseseznamem"/>
        <w:numPr>
          <w:ilvl w:val="0"/>
          <w:numId w:val="10"/>
        </w:numPr>
      </w:pPr>
      <w:r w:rsidRPr="000B0FF9">
        <w:t>Zpracování a předložení materiálu návrhu přidělených dotací k projednání zajistí RMSP</w:t>
      </w:r>
      <w:r w:rsidR="00EB342F" w:rsidRPr="000B0FF9">
        <w:t>.</w:t>
      </w:r>
    </w:p>
    <w:p w:rsidR="00A84C8A" w:rsidRPr="000B0FF9" w:rsidRDefault="00A84C8A" w:rsidP="0021639A">
      <w:pPr>
        <w:spacing w:before="0"/>
        <w:rPr>
          <w:b/>
        </w:rPr>
      </w:pPr>
      <w:r w:rsidRPr="000B0FF9">
        <w:rPr>
          <w:b/>
        </w:rPr>
        <w:br w:type="page"/>
      </w:r>
    </w:p>
    <w:p w:rsidR="008B715D" w:rsidRPr="000B0FF9" w:rsidRDefault="008B715D" w:rsidP="0021639A">
      <w:pPr>
        <w:rPr>
          <w:b/>
        </w:rPr>
      </w:pPr>
      <w:r w:rsidRPr="000B0FF9">
        <w:rPr>
          <w:b/>
        </w:rPr>
        <w:lastRenderedPageBreak/>
        <w:t xml:space="preserve">Návrh harmonogramu </w:t>
      </w:r>
    </w:p>
    <w:p w:rsidR="008B715D" w:rsidRPr="000B0FF9" w:rsidRDefault="008B715D" w:rsidP="0021639A">
      <w:r w:rsidRPr="000B0FF9">
        <w:t>Harmonogram</w:t>
      </w:r>
      <w:r w:rsidR="00EB342F" w:rsidRPr="000B0FF9">
        <w:t xml:space="preserve"> (viz tabulka </w:t>
      </w:r>
      <w:r w:rsidR="00B947DB" w:rsidRPr="000B0FF9">
        <w:t xml:space="preserve">č. </w:t>
      </w:r>
      <w:r w:rsidR="00605900" w:rsidRPr="000B0FF9">
        <w:t>1)</w:t>
      </w:r>
      <w:r w:rsidRPr="000B0FF9">
        <w:t xml:space="preserve"> byl upraven tak, aby žadatelé do konce roku, v němž si podali žádost o dotaci na rok následující, měli informaci o přiznání či nepřiznání dotace. </w:t>
      </w:r>
    </w:p>
    <w:p w:rsidR="006A4F0F" w:rsidRPr="000B0FF9" w:rsidRDefault="006A4F0F" w:rsidP="0021639A">
      <w:pPr>
        <w:pStyle w:val="Titulek"/>
        <w:keepNext/>
        <w:spacing w:after="120"/>
        <w:rPr>
          <w:sz w:val="20"/>
        </w:rPr>
      </w:pPr>
      <w:r w:rsidRPr="000B0FF9">
        <w:rPr>
          <w:sz w:val="20"/>
        </w:rPr>
        <w:t>Tabulka</w:t>
      </w:r>
      <w:r w:rsidR="00B947DB" w:rsidRPr="000B0FF9">
        <w:rPr>
          <w:sz w:val="20"/>
        </w:rPr>
        <w:t xml:space="preserve"> č.</w:t>
      </w:r>
      <w:r w:rsidRPr="000B0FF9">
        <w:rPr>
          <w:sz w:val="20"/>
        </w:rPr>
        <w:t xml:space="preserve"> </w:t>
      </w:r>
      <w:r w:rsidRPr="000B0FF9">
        <w:rPr>
          <w:sz w:val="20"/>
        </w:rPr>
        <w:fldChar w:fldCharType="begin"/>
      </w:r>
      <w:r w:rsidRPr="000B0FF9">
        <w:rPr>
          <w:sz w:val="20"/>
        </w:rPr>
        <w:instrText xml:space="preserve"> SEQ Tabulka \* ARABIC </w:instrText>
      </w:r>
      <w:r w:rsidRPr="000B0FF9">
        <w:rPr>
          <w:sz w:val="20"/>
        </w:rPr>
        <w:fldChar w:fldCharType="separate"/>
      </w:r>
      <w:r w:rsidRPr="000B0FF9">
        <w:rPr>
          <w:noProof/>
          <w:sz w:val="20"/>
        </w:rPr>
        <w:t>1</w:t>
      </w:r>
      <w:r w:rsidRPr="000B0FF9">
        <w:rPr>
          <w:sz w:val="20"/>
        </w:rPr>
        <w:fldChar w:fldCharType="end"/>
      </w:r>
      <w:r w:rsidRPr="000B0FF9">
        <w:rPr>
          <w:sz w:val="20"/>
        </w:rPr>
        <w:t>: Harmonogram</w:t>
      </w:r>
    </w:p>
    <w:tbl>
      <w:tblPr>
        <w:tblW w:w="0" w:type="auto"/>
        <w:tblInd w:w="108" w:type="dxa"/>
        <w:tblBorders>
          <w:top w:val="single" w:sz="24" w:space="0" w:color="7F7F7F" w:themeColor="text1" w:themeTint="80"/>
          <w:left w:val="single" w:sz="24" w:space="0" w:color="7F7F7F" w:themeColor="text1" w:themeTint="80"/>
          <w:bottom w:val="single" w:sz="24" w:space="0" w:color="7F7F7F" w:themeColor="text1" w:themeTint="80"/>
          <w:right w:val="single" w:sz="2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12"/>
        <w:gridCol w:w="3260"/>
      </w:tblGrid>
      <w:tr w:rsidR="000B0FF9" w:rsidRPr="000B0FF9" w:rsidTr="003132DC">
        <w:tc>
          <w:tcPr>
            <w:tcW w:w="5812" w:type="dxa"/>
            <w:shd w:val="clear" w:color="auto" w:fill="auto"/>
          </w:tcPr>
          <w:p w:rsidR="008B715D" w:rsidRPr="000B0FF9" w:rsidRDefault="008B715D" w:rsidP="0021639A">
            <w:pPr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Schválení vyhlášení Programů pro rok 2020 RMO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715D" w:rsidRPr="000B0FF9" w:rsidRDefault="008B715D" w:rsidP="003132DC">
            <w:pPr>
              <w:jc w:val="right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 xml:space="preserve">29. </w:t>
            </w:r>
            <w:r w:rsidR="00A84C8A" w:rsidRPr="000B0FF9">
              <w:rPr>
                <w:rFonts w:cs="Arial"/>
                <w:sz w:val="20"/>
              </w:rPr>
              <w:t>0</w:t>
            </w:r>
            <w:r w:rsidRPr="000B0FF9">
              <w:rPr>
                <w:rFonts w:cs="Arial"/>
                <w:sz w:val="20"/>
              </w:rPr>
              <w:t>5. 2019</w:t>
            </w:r>
          </w:p>
        </w:tc>
      </w:tr>
      <w:tr w:rsidR="000B0FF9" w:rsidRPr="000B0FF9" w:rsidTr="003132DC">
        <w:tc>
          <w:tcPr>
            <w:tcW w:w="5812" w:type="dxa"/>
            <w:shd w:val="clear" w:color="auto" w:fill="auto"/>
          </w:tcPr>
          <w:p w:rsidR="008B715D" w:rsidRPr="000B0FF9" w:rsidRDefault="008B715D" w:rsidP="0021639A">
            <w:pPr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Schválení vyhlášení Programů pro rok 2020 ZMO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715D" w:rsidRPr="000B0FF9" w:rsidRDefault="008B715D" w:rsidP="003132DC">
            <w:pPr>
              <w:jc w:val="right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 xml:space="preserve">10. </w:t>
            </w:r>
            <w:r w:rsidR="00A84C8A" w:rsidRPr="000B0FF9">
              <w:rPr>
                <w:rFonts w:cs="Arial"/>
                <w:sz w:val="20"/>
              </w:rPr>
              <w:t>0</w:t>
            </w:r>
            <w:r w:rsidRPr="000B0FF9">
              <w:rPr>
                <w:rFonts w:cs="Arial"/>
                <w:sz w:val="20"/>
              </w:rPr>
              <w:t>6. 2019</w:t>
            </w:r>
          </w:p>
        </w:tc>
      </w:tr>
      <w:tr w:rsidR="000B0FF9" w:rsidRPr="000B0FF9" w:rsidTr="003132DC">
        <w:tc>
          <w:tcPr>
            <w:tcW w:w="5812" w:type="dxa"/>
            <w:shd w:val="clear" w:color="auto" w:fill="auto"/>
          </w:tcPr>
          <w:p w:rsidR="008B715D" w:rsidRPr="000B0FF9" w:rsidRDefault="008B715D" w:rsidP="0021639A">
            <w:pPr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Vyvěšení Programu na úřední desce (30 dní)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715D" w:rsidRPr="003132DC" w:rsidRDefault="003132DC" w:rsidP="003132DC">
            <w:pPr>
              <w:spacing w:before="0"/>
              <w:jc w:val="right"/>
              <w:rPr>
                <w:rFonts w:cs="Arial"/>
                <w:sz w:val="20"/>
              </w:rPr>
            </w:pPr>
            <w:r w:rsidRPr="003132DC">
              <w:rPr>
                <w:rFonts w:cs="Arial"/>
                <w:sz w:val="20"/>
              </w:rPr>
              <w:t xml:space="preserve">01. </w:t>
            </w:r>
            <w:r w:rsidR="00A84C8A" w:rsidRPr="003132DC">
              <w:rPr>
                <w:rFonts w:cs="Arial"/>
                <w:sz w:val="20"/>
              </w:rPr>
              <w:t>0</w:t>
            </w:r>
            <w:r w:rsidR="008B715D" w:rsidRPr="003132DC">
              <w:rPr>
                <w:rFonts w:cs="Arial"/>
                <w:sz w:val="20"/>
              </w:rPr>
              <w:t xml:space="preserve">7. – 31. </w:t>
            </w:r>
            <w:r w:rsidR="00A84C8A" w:rsidRPr="003132DC">
              <w:rPr>
                <w:rFonts w:cs="Arial"/>
                <w:sz w:val="20"/>
              </w:rPr>
              <w:t>0</w:t>
            </w:r>
            <w:r w:rsidR="008B715D" w:rsidRPr="003132DC">
              <w:rPr>
                <w:rFonts w:cs="Arial"/>
                <w:sz w:val="20"/>
              </w:rPr>
              <w:t>7. 2019</w:t>
            </w:r>
          </w:p>
        </w:tc>
      </w:tr>
      <w:tr w:rsidR="000B0FF9" w:rsidRPr="000B0FF9" w:rsidTr="003132DC">
        <w:tc>
          <w:tcPr>
            <w:tcW w:w="5812" w:type="dxa"/>
            <w:shd w:val="clear" w:color="auto" w:fill="auto"/>
          </w:tcPr>
          <w:p w:rsidR="008B715D" w:rsidRPr="000B0FF9" w:rsidRDefault="008B715D" w:rsidP="0021639A">
            <w:pPr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Seminář pro žadatele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715D" w:rsidRPr="003132DC" w:rsidRDefault="003132DC" w:rsidP="003132DC">
            <w:pPr>
              <w:spacing w:before="0"/>
              <w:jc w:val="right"/>
              <w:rPr>
                <w:rFonts w:cs="Arial"/>
                <w:sz w:val="20"/>
              </w:rPr>
            </w:pPr>
            <w:r w:rsidRPr="003132DC">
              <w:rPr>
                <w:rFonts w:cs="Arial"/>
                <w:sz w:val="20"/>
              </w:rPr>
              <w:t xml:space="preserve">01. </w:t>
            </w:r>
            <w:r w:rsidR="00A84C8A" w:rsidRPr="003132DC">
              <w:rPr>
                <w:rFonts w:cs="Arial"/>
                <w:sz w:val="20"/>
              </w:rPr>
              <w:t>0</w:t>
            </w:r>
            <w:r w:rsidR="008B715D" w:rsidRPr="003132DC">
              <w:rPr>
                <w:rFonts w:cs="Arial"/>
                <w:sz w:val="20"/>
              </w:rPr>
              <w:t xml:space="preserve">9. – </w:t>
            </w:r>
            <w:r w:rsidR="00A84C8A" w:rsidRPr="003132DC">
              <w:rPr>
                <w:rFonts w:cs="Arial"/>
                <w:sz w:val="20"/>
              </w:rPr>
              <w:t>0</w:t>
            </w:r>
            <w:r w:rsidR="008B715D" w:rsidRPr="003132DC">
              <w:rPr>
                <w:rFonts w:cs="Arial"/>
                <w:sz w:val="20"/>
              </w:rPr>
              <w:t xml:space="preserve">7. </w:t>
            </w:r>
            <w:r w:rsidR="00A84C8A" w:rsidRPr="003132DC">
              <w:rPr>
                <w:rFonts w:cs="Arial"/>
                <w:sz w:val="20"/>
              </w:rPr>
              <w:t>0</w:t>
            </w:r>
            <w:r w:rsidR="008B715D" w:rsidRPr="003132DC">
              <w:rPr>
                <w:rFonts w:cs="Arial"/>
                <w:sz w:val="20"/>
              </w:rPr>
              <w:t>9. 2019</w:t>
            </w:r>
          </w:p>
        </w:tc>
      </w:tr>
      <w:tr w:rsidR="000B0FF9" w:rsidRPr="000B0FF9" w:rsidTr="003132DC">
        <w:tc>
          <w:tcPr>
            <w:tcW w:w="5812" w:type="dxa"/>
            <w:shd w:val="clear" w:color="auto" w:fill="auto"/>
          </w:tcPr>
          <w:p w:rsidR="008B715D" w:rsidRPr="000B0FF9" w:rsidRDefault="008B715D" w:rsidP="0021639A">
            <w:pPr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 xml:space="preserve">Termín pro předkládání žádostí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715D" w:rsidRPr="000B0FF9" w:rsidRDefault="008B715D" w:rsidP="003132DC">
            <w:pPr>
              <w:jc w:val="right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 xml:space="preserve">15. </w:t>
            </w:r>
            <w:r w:rsidR="002E0E77" w:rsidRPr="000B0FF9">
              <w:rPr>
                <w:rFonts w:cs="Arial"/>
                <w:sz w:val="20"/>
              </w:rPr>
              <w:t>0</w:t>
            </w:r>
            <w:r w:rsidRPr="000B0FF9">
              <w:rPr>
                <w:rFonts w:cs="Arial"/>
                <w:sz w:val="20"/>
              </w:rPr>
              <w:t>9. – 15. 10. 2019</w:t>
            </w:r>
          </w:p>
        </w:tc>
      </w:tr>
      <w:tr w:rsidR="000B0FF9" w:rsidRPr="000B0FF9" w:rsidTr="003132DC">
        <w:tc>
          <w:tcPr>
            <w:tcW w:w="5812" w:type="dxa"/>
            <w:shd w:val="clear" w:color="auto" w:fill="auto"/>
          </w:tcPr>
          <w:p w:rsidR="008B715D" w:rsidRPr="000B0FF9" w:rsidRDefault="008B715D" w:rsidP="0021639A">
            <w:pPr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 xml:space="preserve">Formální hodnocení, hodnocení přijatelnosti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715D" w:rsidRPr="000B0FF9" w:rsidRDefault="008B715D" w:rsidP="003132DC">
            <w:pPr>
              <w:jc w:val="right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16. 10. - 31. 10. 2019</w:t>
            </w:r>
          </w:p>
        </w:tc>
      </w:tr>
      <w:tr w:rsidR="000B0FF9" w:rsidRPr="000B0FF9" w:rsidTr="003132DC">
        <w:tc>
          <w:tcPr>
            <w:tcW w:w="5812" w:type="dxa"/>
            <w:shd w:val="clear" w:color="auto" w:fill="auto"/>
          </w:tcPr>
          <w:p w:rsidR="008B715D" w:rsidRPr="000B0FF9" w:rsidRDefault="008B715D" w:rsidP="0021639A">
            <w:pPr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Věcné hodnocení v pracovních skupinách/komisích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715D" w:rsidRPr="000B0FF9" w:rsidRDefault="002E0E77" w:rsidP="003132DC">
            <w:pPr>
              <w:spacing w:before="0"/>
              <w:jc w:val="right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0</w:t>
            </w:r>
            <w:r w:rsidR="008B715D" w:rsidRPr="000B0FF9">
              <w:rPr>
                <w:rFonts w:cs="Arial"/>
                <w:sz w:val="20"/>
              </w:rPr>
              <w:t>1.</w:t>
            </w:r>
            <w:r w:rsidRPr="000B0FF9">
              <w:rPr>
                <w:rFonts w:cs="Arial"/>
                <w:sz w:val="20"/>
              </w:rPr>
              <w:t xml:space="preserve"> </w:t>
            </w:r>
            <w:r w:rsidR="008B715D" w:rsidRPr="000B0FF9">
              <w:rPr>
                <w:rFonts w:cs="Arial"/>
                <w:sz w:val="20"/>
              </w:rPr>
              <w:t>11. - 27. 11. 2019</w:t>
            </w:r>
          </w:p>
        </w:tc>
      </w:tr>
      <w:tr w:rsidR="000B0FF9" w:rsidRPr="000B0FF9" w:rsidTr="003132DC">
        <w:tc>
          <w:tcPr>
            <w:tcW w:w="5812" w:type="dxa"/>
            <w:shd w:val="clear" w:color="auto" w:fill="auto"/>
          </w:tcPr>
          <w:p w:rsidR="008B715D" w:rsidRPr="000B0FF9" w:rsidRDefault="008B715D" w:rsidP="0021639A">
            <w:pPr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Schválení návrhu přidělených dotací RMO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715D" w:rsidRPr="000B0FF9" w:rsidRDefault="002E0E77" w:rsidP="003132DC">
            <w:pPr>
              <w:jc w:val="right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0</w:t>
            </w:r>
            <w:r w:rsidR="008B715D" w:rsidRPr="000B0FF9">
              <w:rPr>
                <w:rFonts w:cs="Arial"/>
                <w:sz w:val="20"/>
              </w:rPr>
              <w:t>4. 12. 2019</w:t>
            </w:r>
          </w:p>
        </w:tc>
      </w:tr>
      <w:tr w:rsidR="000B0FF9" w:rsidRPr="000B0FF9" w:rsidTr="003132DC">
        <w:tc>
          <w:tcPr>
            <w:tcW w:w="5812" w:type="dxa"/>
            <w:shd w:val="clear" w:color="auto" w:fill="auto"/>
          </w:tcPr>
          <w:p w:rsidR="008B715D" w:rsidRPr="000B0FF9" w:rsidRDefault="008B715D" w:rsidP="0021639A">
            <w:pPr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Schválení návrhu přidělených dotací ZMO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715D" w:rsidRPr="000B0FF9" w:rsidRDefault="008B715D" w:rsidP="003132DC">
            <w:pPr>
              <w:jc w:val="right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16. 12. 2019</w:t>
            </w:r>
          </w:p>
        </w:tc>
      </w:tr>
      <w:tr w:rsidR="000B0FF9" w:rsidRPr="000B0FF9" w:rsidTr="003132DC">
        <w:tc>
          <w:tcPr>
            <w:tcW w:w="5812" w:type="dxa"/>
            <w:shd w:val="clear" w:color="auto" w:fill="auto"/>
          </w:tcPr>
          <w:p w:rsidR="008B715D" w:rsidRPr="000B0FF9" w:rsidRDefault="008B715D" w:rsidP="0021639A">
            <w:pPr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Schválení smluv o poskytnutí dotace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715D" w:rsidRPr="000B0FF9" w:rsidRDefault="008B715D" w:rsidP="003132DC">
            <w:pPr>
              <w:jc w:val="right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leden 2020</w:t>
            </w:r>
          </w:p>
        </w:tc>
      </w:tr>
    </w:tbl>
    <w:p w:rsidR="008B715D" w:rsidRPr="000B0FF9" w:rsidRDefault="00D45EF1" w:rsidP="0021639A">
      <w:r w:rsidRPr="000B0FF9">
        <w:rPr>
          <w:b/>
        </w:rPr>
        <w:t>Seminář pro žadatele</w:t>
      </w:r>
      <w:r w:rsidRPr="000B0FF9">
        <w:t xml:space="preserve"> – v souvislosti s prováděnými úpravami v rámci jednotlivých programů budou realizovány semináře pro žadatele. Jednodenní seminář bude probíhat v odpoledních hodinách a bude zaměřen vždy na konkrétní dotační program. V rámci semináře budou žadatelé seznámeni se změnami v programech, zejména s upravenými přílohami vč. návodu, jak přílohy vyplnit.</w:t>
      </w:r>
    </w:p>
    <w:p w:rsidR="00D45EF1" w:rsidRDefault="00D45EF1" w:rsidP="0021639A">
      <w:r w:rsidRPr="000B0FF9">
        <w:rPr>
          <w:b/>
        </w:rPr>
        <w:t xml:space="preserve">Seminář pro příjemce </w:t>
      </w:r>
      <w:r w:rsidRPr="000B0FF9">
        <w:t>–</w:t>
      </w:r>
      <w:r w:rsidRPr="000B0FF9">
        <w:rPr>
          <w:b/>
        </w:rPr>
        <w:t xml:space="preserve"> </w:t>
      </w:r>
      <w:r w:rsidRPr="000B0FF9">
        <w:t>v souvislosti s prováděnými úpravami v rámci jednotlivých programů budou realizovány také semináře pro příjemce. Jednodenní seminář bude probíhat v odpoledních hodinách a bude zaměřen vždy na konkrétní dotační program. Příjemci budou v rámci semináře seznámeni zejména s přílohami týkajícími se závěrečného vyúčtování projektu a návody, jak je vyplnit.</w:t>
      </w:r>
    </w:p>
    <w:p w:rsidR="00604EF9" w:rsidRPr="000B0FF9" w:rsidRDefault="00604EF9" w:rsidP="0021639A"/>
    <w:p w:rsidR="002D3D6F" w:rsidRPr="000B0FF9" w:rsidRDefault="005771DF" w:rsidP="0021639A">
      <w:pPr>
        <w:rPr>
          <w:b/>
        </w:rPr>
      </w:pPr>
      <w:r w:rsidRPr="00604EF9">
        <w:rPr>
          <w:b/>
        </w:rPr>
        <w:t>SHRNUTÍ ZÁSADNÍCH ZMĚN V GRANTOVÉM SYSTÉMU SMO</w:t>
      </w:r>
    </w:p>
    <w:p w:rsidR="00905EEE" w:rsidRPr="000B0FF9" w:rsidRDefault="006A4F0F" w:rsidP="0021639A">
      <w:r w:rsidRPr="000B0FF9">
        <w:t>V rámci optimalizace grantového systému</w:t>
      </w:r>
      <w:r w:rsidR="008A5577" w:rsidRPr="000B0FF9">
        <w:t xml:space="preserve"> došlo k následujícím </w:t>
      </w:r>
      <w:r w:rsidRPr="000B0FF9">
        <w:t xml:space="preserve">úpravám a </w:t>
      </w:r>
      <w:r w:rsidR="008A5577" w:rsidRPr="000B0FF9">
        <w:t>změnám:</w:t>
      </w:r>
    </w:p>
    <w:p w:rsidR="00D45EF1" w:rsidRPr="000B0FF9" w:rsidRDefault="00D45EF1" w:rsidP="0021639A">
      <w:pPr>
        <w:pStyle w:val="Odstavecseseznamem"/>
        <w:numPr>
          <w:ilvl w:val="0"/>
          <w:numId w:val="3"/>
        </w:numPr>
      </w:pPr>
      <w:r w:rsidRPr="000B0FF9">
        <w:t>Odevzdání žádosti o dotaci a závěrečného vyúčtování – podatelna MMO</w:t>
      </w:r>
      <w:r w:rsidR="00EB342F" w:rsidRPr="000B0FF9">
        <w:t>.</w:t>
      </w:r>
    </w:p>
    <w:p w:rsidR="008A5577" w:rsidRPr="000B0FF9" w:rsidRDefault="00D45EF1" w:rsidP="0021639A">
      <w:pPr>
        <w:pStyle w:val="Odstavecseseznamem"/>
        <w:numPr>
          <w:ilvl w:val="0"/>
          <w:numId w:val="3"/>
        </w:numPr>
      </w:pPr>
      <w:r w:rsidRPr="000B0FF9">
        <w:t>Evidence</w:t>
      </w:r>
      <w:r w:rsidR="008A5577" w:rsidRPr="000B0FF9">
        <w:t xml:space="preserve"> žádostí o dotaci a závěrečného vyúčtování </w:t>
      </w:r>
      <w:r w:rsidR="00FD458C" w:rsidRPr="000B0FF9">
        <w:t>–</w:t>
      </w:r>
      <w:r w:rsidR="008A5577" w:rsidRPr="000B0FF9">
        <w:t xml:space="preserve"> RMSP</w:t>
      </w:r>
      <w:r w:rsidR="00EB342F" w:rsidRPr="000B0FF9">
        <w:t>.</w:t>
      </w:r>
    </w:p>
    <w:p w:rsidR="00FD458C" w:rsidRPr="000B0FF9" w:rsidRDefault="00FD458C" w:rsidP="0021639A">
      <w:pPr>
        <w:pStyle w:val="Odstavecseseznamem"/>
        <w:numPr>
          <w:ilvl w:val="0"/>
          <w:numId w:val="3"/>
        </w:numPr>
      </w:pPr>
      <w:r w:rsidRPr="000B0FF9">
        <w:t>Hodnocení formálních náležitostí – RMSP</w:t>
      </w:r>
      <w:r w:rsidR="00EB342F" w:rsidRPr="000B0FF9">
        <w:t>.</w:t>
      </w:r>
    </w:p>
    <w:p w:rsidR="00FD458C" w:rsidRPr="000B0FF9" w:rsidRDefault="00FD458C" w:rsidP="0021639A">
      <w:pPr>
        <w:pStyle w:val="Odstavecseseznamem"/>
        <w:numPr>
          <w:ilvl w:val="0"/>
          <w:numId w:val="3"/>
        </w:numPr>
      </w:pPr>
      <w:r w:rsidRPr="000B0FF9">
        <w:t>Hodnocení přijatelnosti – garanti Programů</w:t>
      </w:r>
      <w:r w:rsidR="00EB342F" w:rsidRPr="000B0FF9">
        <w:t>.</w:t>
      </w:r>
    </w:p>
    <w:p w:rsidR="00FD458C" w:rsidRPr="000B0FF9" w:rsidRDefault="00FD458C" w:rsidP="0021639A">
      <w:pPr>
        <w:pStyle w:val="Odstavecseseznamem"/>
        <w:numPr>
          <w:ilvl w:val="0"/>
          <w:numId w:val="3"/>
        </w:numPr>
      </w:pPr>
      <w:r w:rsidRPr="000B0FF9">
        <w:t>Změna termínu vyhlášení Programů a termínu příjmu žádostí o dotaci</w:t>
      </w:r>
      <w:r w:rsidR="00EB342F" w:rsidRPr="000B0FF9">
        <w:t>.</w:t>
      </w:r>
    </w:p>
    <w:p w:rsidR="00FD458C" w:rsidRPr="000B0FF9" w:rsidRDefault="00EB342F" w:rsidP="0021639A">
      <w:pPr>
        <w:pStyle w:val="Odstavecseseznamem"/>
        <w:numPr>
          <w:ilvl w:val="0"/>
          <w:numId w:val="3"/>
        </w:numPr>
        <w:ind w:left="714" w:hanging="357"/>
        <w:rPr>
          <w:rFonts w:cs="Arial"/>
          <w:szCs w:val="22"/>
        </w:rPr>
      </w:pPr>
      <w:r w:rsidRPr="000B0FF9">
        <w:t>Sjednocení formulářů:</w:t>
      </w:r>
    </w:p>
    <w:p w:rsidR="00FD458C" w:rsidRPr="000B0FF9" w:rsidRDefault="008A5577" w:rsidP="0021639A">
      <w:pPr>
        <w:pStyle w:val="Odstavecseseznamem"/>
        <w:numPr>
          <w:ilvl w:val="1"/>
          <w:numId w:val="3"/>
        </w:numPr>
        <w:tabs>
          <w:tab w:val="left" w:pos="1134"/>
        </w:tabs>
        <w:ind w:left="1134" w:hanging="283"/>
        <w:rPr>
          <w:rFonts w:cs="Arial"/>
          <w:szCs w:val="22"/>
        </w:rPr>
      </w:pPr>
      <w:r w:rsidRPr="000B0FF9">
        <w:t>Nákladový rozpočet projektu</w:t>
      </w:r>
      <w:r w:rsidR="00EB342F" w:rsidRPr="000B0FF9">
        <w:t>.</w:t>
      </w:r>
      <w:r w:rsidRPr="000B0FF9">
        <w:t xml:space="preserve"> </w:t>
      </w:r>
    </w:p>
    <w:p w:rsidR="008A5577" w:rsidRPr="000B0FF9" w:rsidRDefault="008A5577" w:rsidP="0021639A">
      <w:pPr>
        <w:pStyle w:val="Odstavecseseznamem"/>
        <w:numPr>
          <w:ilvl w:val="1"/>
          <w:numId w:val="3"/>
        </w:numPr>
        <w:tabs>
          <w:tab w:val="left" w:pos="1134"/>
        </w:tabs>
        <w:ind w:left="1135" w:hanging="284"/>
        <w:rPr>
          <w:rFonts w:cs="Arial"/>
          <w:szCs w:val="22"/>
        </w:rPr>
      </w:pPr>
      <w:r w:rsidRPr="000B0FF9">
        <w:t>Čestné prohlášení</w:t>
      </w:r>
      <w:r w:rsidRPr="000B0FF9">
        <w:rPr>
          <w:rFonts w:cs="Arial"/>
          <w:szCs w:val="22"/>
        </w:rPr>
        <w:t xml:space="preserve"> o bezdlužnosti žadatele o dotaci vůči finančnímu úřadu a</w:t>
      </w:r>
      <w:r w:rsidR="002E0E77" w:rsidRPr="000B0FF9">
        <w:rPr>
          <w:rFonts w:cs="Arial"/>
          <w:szCs w:val="22"/>
        </w:rPr>
        <w:t> </w:t>
      </w:r>
      <w:r w:rsidRPr="000B0FF9">
        <w:rPr>
          <w:rFonts w:cs="Arial"/>
          <w:szCs w:val="22"/>
        </w:rPr>
        <w:t>ostatním orgánům veřejné správy</w:t>
      </w:r>
      <w:r w:rsidR="00EB342F" w:rsidRPr="000B0FF9">
        <w:rPr>
          <w:rFonts w:cs="Arial"/>
          <w:szCs w:val="22"/>
        </w:rPr>
        <w:t>.</w:t>
      </w:r>
    </w:p>
    <w:p w:rsidR="00FD458C" w:rsidRPr="000B0FF9" w:rsidRDefault="00FD458C" w:rsidP="0021639A">
      <w:pPr>
        <w:pStyle w:val="Odstavecseseznamem"/>
        <w:numPr>
          <w:ilvl w:val="0"/>
          <w:numId w:val="3"/>
        </w:numPr>
      </w:pPr>
      <w:r w:rsidRPr="000B0FF9">
        <w:t>Smlouva o poskytnutí účelové dotace z rozpočtu SMO</w:t>
      </w:r>
      <w:r w:rsidR="00EB342F" w:rsidRPr="000B0FF9">
        <w:t>:</w:t>
      </w:r>
      <w:r w:rsidRPr="000B0FF9">
        <w:t xml:space="preserve"> </w:t>
      </w:r>
    </w:p>
    <w:p w:rsidR="008A5577" w:rsidRPr="000B0FF9" w:rsidRDefault="00FD458C" w:rsidP="0021639A">
      <w:pPr>
        <w:pStyle w:val="Odstavecseseznamem"/>
        <w:numPr>
          <w:ilvl w:val="1"/>
          <w:numId w:val="3"/>
        </w:numPr>
        <w:ind w:left="1134" w:hanging="283"/>
      </w:pPr>
      <w:r w:rsidRPr="000B0FF9">
        <w:t xml:space="preserve">Sjednocení formy a </w:t>
      </w:r>
      <w:r w:rsidR="00F679CA" w:rsidRPr="000B0FF9">
        <w:t xml:space="preserve">úprava smluvních </w:t>
      </w:r>
      <w:r w:rsidRPr="000B0FF9">
        <w:t>podmínek pro Program – Kultura, Prevence kriminality, Sport, Životní prostředí a EVVO</w:t>
      </w:r>
      <w:r w:rsidR="00EB342F" w:rsidRPr="000B0FF9">
        <w:t>.</w:t>
      </w:r>
    </w:p>
    <w:p w:rsidR="00F679CA" w:rsidRPr="000B0FF9" w:rsidRDefault="00F679CA" w:rsidP="0021639A">
      <w:pPr>
        <w:pStyle w:val="Odstavecseseznamem"/>
        <w:numPr>
          <w:ilvl w:val="1"/>
          <w:numId w:val="3"/>
        </w:numPr>
        <w:ind w:left="1134" w:hanging="283"/>
      </w:pPr>
      <w:r w:rsidRPr="000B0FF9">
        <w:t>Úprava smluvních podmínek Programu sociální a související služby</w:t>
      </w:r>
      <w:r w:rsidR="00EB342F" w:rsidRPr="000B0FF9">
        <w:t>.</w:t>
      </w:r>
    </w:p>
    <w:p w:rsidR="002207FC" w:rsidRPr="000B0FF9" w:rsidRDefault="005216A3" w:rsidP="0021639A">
      <w:pPr>
        <w:pStyle w:val="Odstavecseseznamem"/>
        <w:numPr>
          <w:ilvl w:val="0"/>
          <w:numId w:val="3"/>
        </w:numPr>
      </w:pPr>
      <w:r w:rsidRPr="000B0FF9">
        <w:lastRenderedPageBreak/>
        <w:t xml:space="preserve">Nastavení hranice </w:t>
      </w:r>
      <w:r w:rsidR="002207FC" w:rsidRPr="000B0FF9">
        <w:t>spoluúčasti žadatele na uznat</w:t>
      </w:r>
      <w:r w:rsidRPr="000B0FF9">
        <w:t>elných nákladech projektu – minimálně</w:t>
      </w:r>
      <w:r w:rsidR="002207FC" w:rsidRPr="000B0FF9">
        <w:t xml:space="preserve"> 10 %</w:t>
      </w:r>
      <w:r w:rsidR="00EB342F" w:rsidRPr="000B0FF9">
        <w:t>.</w:t>
      </w:r>
    </w:p>
    <w:p w:rsidR="00FD275D" w:rsidRPr="00520124" w:rsidRDefault="00FD275D" w:rsidP="0021639A">
      <w:pPr>
        <w:pStyle w:val="Odstavecseseznamem"/>
        <w:numPr>
          <w:ilvl w:val="0"/>
          <w:numId w:val="3"/>
        </w:numPr>
      </w:pPr>
      <w:r w:rsidRPr="000B0FF9">
        <w:rPr>
          <w:szCs w:val="22"/>
        </w:rPr>
        <w:t>Zamezení dvojího financování, případně podání žádosti o dotaci, která tematicky odpovídá vymezeným dotačním programům mimo jejich systém (prostřednictvím neinvestiční účelové dotace) uvedením podmínky:</w:t>
      </w:r>
      <w:r w:rsidR="00314275" w:rsidRPr="000B0FF9">
        <w:rPr>
          <w:szCs w:val="22"/>
        </w:rPr>
        <w:t xml:space="preserve"> </w:t>
      </w:r>
      <w:r w:rsidRPr="000B0FF9">
        <w:rPr>
          <w:szCs w:val="22"/>
        </w:rPr>
        <w:t>„</w:t>
      </w:r>
      <w:r w:rsidRPr="000B0FF9">
        <w:rPr>
          <w:i/>
          <w:szCs w:val="22"/>
        </w:rPr>
        <w:t xml:space="preserve">V případě, </w:t>
      </w:r>
      <w:r w:rsidRPr="000B0FF9">
        <w:rPr>
          <w:rFonts w:cs="Arial"/>
          <w:i/>
          <w:szCs w:val="22"/>
        </w:rPr>
        <w:t>že žádost o dotaci splňuje svým účelem jeden z vyhlášených grantových programů, resp. jednotlivých dotačních titulů, je žadatel povinen jej předložit do daného programu (odpovídajícího dotačního titulu). Na stejný projekt nelze podat žádost o přidělení neinvestiční účelové dotace z rozpočtu města.</w:t>
      </w:r>
      <w:r w:rsidRPr="000B0FF9">
        <w:rPr>
          <w:rFonts w:cs="Arial"/>
          <w:szCs w:val="22"/>
        </w:rPr>
        <w:t>“</w:t>
      </w:r>
    </w:p>
    <w:p w:rsidR="00520124" w:rsidRPr="000B0FF9" w:rsidRDefault="00520124" w:rsidP="0021639A">
      <w:pPr>
        <w:pStyle w:val="Odstavecseseznamem"/>
        <w:ind w:left="720"/>
      </w:pPr>
    </w:p>
    <w:p w:rsidR="002207FC" w:rsidRPr="000B0FF9" w:rsidRDefault="005771DF" w:rsidP="0021639A">
      <w:pPr>
        <w:rPr>
          <w:b/>
        </w:rPr>
      </w:pPr>
      <w:r w:rsidRPr="000B0FF9">
        <w:rPr>
          <w:b/>
        </w:rPr>
        <w:t>SHRNUTÍ ZÁSADNÍCH ZMĚN V JEDNOTLIVÝCH PROGRAMECH</w:t>
      </w:r>
    </w:p>
    <w:p w:rsidR="007B189A" w:rsidRPr="000B0FF9" w:rsidRDefault="007B189A" w:rsidP="0021639A">
      <w:pPr>
        <w:spacing w:before="240" w:after="240"/>
        <w:rPr>
          <w:b/>
          <w:bCs/>
          <w:u w:val="single"/>
        </w:rPr>
      </w:pPr>
      <w:r w:rsidRPr="000B0FF9">
        <w:rPr>
          <w:b/>
          <w:bCs/>
          <w:u w:val="single"/>
        </w:rPr>
        <w:t>Program K</w:t>
      </w:r>
      <w:r w:rsidRPr="000B0FF9">
        <w:rPr>
          <w:b/>
          <w:bCs/>
          <w:caps/>
          <w:u w:val="single"/>
        </w:rPr>
        <w:t>ultura</w:t>
      </w:r>
      <w:r w:rsidRPr="000B0FF9">
        <w:rPr>
          <w:b/>
          <w:bCs/>
          <w:u w:val="single"/>
        </w:rPr>
        <w:t xml:space="preserve"> 2020</w:t>
      </w:r>
    </w:p>
    <w:p w:rsidR="00EE7ADD" w:rsidRPr="000B0FF9" w:rsidRDefault="00EE7ADD" w:rsidP="0021639A">
      <w:pPr>
        <w:rPr>
          <w:bCs/>
        </w:rPr>
      </w:pPr>
      <w:r w:rsidRPr="000B0FF9">
        <w:rPr>
          <w:bCs/>
        </w:rPr>
        <w:t xml:space="preserve">Kompletní podklady k vyhlašovanému programu tvoří </w:t>
      </w:r>
      <w:r w:rsidRPr="00623841">
        <w:rPr>
          <w:bCs/>
        </w:rPr>
        <w:t xml:space="preserve">přílohy č. </w:t>
      </w:r>
      <w:r w:rsidR="00623841" w:rsidRPr="00623841">
        <w:rPr>
          <w:bCs/>
        </w:rPr>
        <w:t>1 - 14</w:t>
      </w:r>
      <w:r w:rsidRPr="000B0FF9">
        <w:rPr>
          <w:bCs/>
        </w:rPr>
        <w:t xml:space="preserve"> tohoto materiálu.</w:t>
      </w:r>
    </w:p>
    <w:p w:rsidR="007F32C2" w:rsidRPr="000B0FF9" w:rsidRDefault="007F32C2" w:rsidP="0021639A">
      <w:r w:rsidRPr="000B0FF9">
        <w:t xml:space="preserve">Program Kultura 2020 byl upravován v rámci projektového týmu (obecná část) a Kulturní komisí (věcná část). </w:t>
      </w:r>
    </w:p>
    <w:p w:rsidR="007F32C2" w:rsidRPr="000B0FF9" w:rsidRDefault="007F32C2" w:rsidP="0021639A">
      <w:pPr>
        <w:rPr>
          <w:u w:val="single"/>
        </w:rPr>
      </w:pPr>
      <w:r w:rsidRPr="000B0FF9">
        <w:rPr>
          <w:u w:val="single"/>
        </w:rPr>
        <w:t>Úpravy Kulturní komise:</w:t>
      </w:r>
    </w:p>
    <w:p w:rsidR="007F32C2" w:rsidRPr="000B0FF9" w:rsidRDefault="007F32C2" w:rsidP="0021639A">
      <w:pPr>
        <w:pStyle w:val="Odstavecseseznamem"/>
        <w:numPr>
          <w:ilvl w:val="0"/>
          <w:numId w:val="13"/>
        </w:numPr>
      </w:pPr>
      <w:r w:rsidRPr="000B0FF9">
        <w:t>Omezení počtu podaných žádostí – vždy je možno podat pouze jednu žádosti na</w:t>
      </w:r>
      <w:r w:rsidR="005216A3" w:rsidRPr="000B0FF9">
        <w:t> </w:t>
      </w:r>
      <w:r w:rsidRPr="000B0FF9">
        <w:t>konkrétní dotační titul s výjimkou dotačního titulu K2/20 Podpora kulturních akcí ve</w:t>
      </w:r>
      <w:r w:rsidR="005216A3" w:rsidRPr="000B0FF9">
        <w:t> </w:t>
      </w:r>
      <w:r w:rsidRPr="000B0FF9">
        <w:t>městě, kde je možno podat dvě žádosti.</w:t>
      </w:r>
    </w:p>
    <w:p w:rsidR="007F32C2" w:rsidRPr="000B0FF9" w:rsidRDefault="007F32C2" w:rsidP="0021639A">
      <w:pPr>
        <w:pStyle w:val="Odstavecseseznamem"/>
        <w:numPr>
          <w:ilvl w:val="0"/>
          <w:numId w:val="13"/>
        </w:numPr>
      </w:pPr>
      <w:r w:rsidRPr="000B0FF9">
        <w:t>Maximální výše poskytnuté dotace u dotačního titulu K2/20 Podpora kulturních akcí ve městě na 100.000,- Kč</w:t>
      </w:r>
      <w:r w:rsidR="00C26A0D" w:rsidRPr="000B0FF9">
        <w:t xml:space="preserve"> (původně 60.000,- Kč)</w:t>
      </w:r>
      <w:r w:rsidR="00EB342F" w:rsidRPr="000B0FF9">
        <w:t>.</w:t>
      </w:r>
    </w:p>
    <w:p w:rsidR="007F32C2" w:rsidRPr="000B0FF9" w:rsidRDefault="007F32C2" w:rsidP="0021639A">
      <w:pPr>
        <w:pStyle w:val="Odstavecseseznamem"/>
        <w:numPr>
          <w:ilvl w:val="0"/>
          <w:numId w:val="13"/>
        </w:numPr>
      </w:pPr>
      <w:r w:rsidRPr="000B0FF9">
        <w:t>Zavedení nového dotačního titulu K 3/20 Kreativní výstupy, jehož cílem je podpora kreativní umělecké činnosti v širokém spektru umělecké tvorby - vydávání literárních, výtvarných, hudebních a audiovizuálních děl, jejichž autory jsou tvůrci působící</w:t>
      </w:r>
      <w:r w:rsidR="005216A3" w:rsidRPr="000B0FF9">
        <w:t xml:space="preserve"> na území města Opavy nebo správního obvodu obce s rozšířenou působností Opava</w:t>
      </w:r>
      <w:r w:rsidRPr="000B0FF9">
        <w:t>. Tento dotační titul je zaměřen na podporu umělecké, nikoli vědecké či studijní činnosti. Zařazením tohoto dotačního titulu by</w:t>
      </w:r>
      <w:r w:rsidR="005216A3" w:rsidRPr="000B0FF9">
        <w:t> </w:t>
      </w:r>
      <w:r w:rsidRPr="000B0FF9">
        <w:t>mělo dojít k otevření možnosti podání si žádosti o dotaci do Programu Kultura pro</w:t>
      </w:r>
      <w:r w:rsidR="005216A3" w:rsidRPr="000B0FF9">
        <w:t> </w:t>
      </w:r>
      <w:r w:rsidRPr="000B0FF9">
        <w:t>všechny potenciální žadatele z oblasti kultury.</w:t>
      </w:r>
    </w:p>
    <w:p w:rsidR="007F32C2" w:rsidRPr="000B0FF9" w:rsidRDefault="007F32C2" w:rsidP="0021639A">
      <w:pPr>
        <w:pStyle w:val="Odstavecseseznamem"/>
        <w:numPr>
          <w:ilvl w:val="0"/>
          <w:numId w:val="13"/>
        </w:numPr>
      </w:pPr>
      <w:r w:rsidRPr="000B0FF9">
        <w:t>Úprava hodnotících kritérií, které jsou oproti původním podrobněji rozpracované.</w:t>
      </w:r>
    </w:p>
    <w:p w:rsidR="000B0FF9" w:rsidRPr="000B0FF9" w:rsidRDefault="000B0FF9" w:rsidP="0021639A">
      <w:r w:rsidRPr="000B0FF9">
        <w:t xml:space="preserve">Součástí předkládaného dotačního programu je také vzorová smlouva o poskytnutí účelové dotace z rozpočtu statutárního města Opavy – Program Kultura 2020 (dále jen „smlouva“). </w:t>
      </w:r>
    </w:p>
    <w:p w:rsidR="000B0FF9" w:rsidRDefault="000B0FF9" w:rsidP="0021639A">
      <w:r w:rsidRPr="000B0FF9">
        <w:t xml:space="preserve">Smlouva prošla </w:t>
      </w:r>
      <w:r w:rsidR="00F515E5">
        <w:t xml:space="preserve">systémem </w:t>
      </w:r>
      <w:proofErr w:type="spellStart"/>
      <w:r w:rsidR="00F515E5">
        <w:t>Ginis</w:t>
      </w:r>
      <w:proofErr w:type="spellEnd"/>
      <w:r w:rsidRPr="000B0FF9">
        <w:t xml:space="preserve"> s následujícími poznámkami:</w:t>
      </w:r>
      <w:r w:rsidR="00977D07">
        <w:t xml:space="preserve"> Odbor právní a organizační provedl pouze formální úpravy textace Smlouvy.</w:t>
      </w:r>
    </w:p>
    <w:p w:rsidR="007B189A" w:rsidRPr="000B0FF9" w:rsidRDefault="007B189A" w:rsidP="0021639A">
      <w:pPr>
        <w:spacing w:before="240" w:after="240"/>
        <w:rPr>
          <w:b/>
          <w:bCs/>
          <w:u w:val="single"/>
        </w:rPr>
      </w:pPr>
      <w:r w:rsidRPr="000B0FF9">
        <w:rPr>
          <w:b/>
          <w:bCs/>
          <w:u w:val="single"/>
        </w:rPr>
        <w:t xml:space="preserve">Program </w:t>
      </w:r>
      <w:r w:rsidRPr="000B0FF9">
        <w:rPr>
          <w:b/>
          <w:bCs/>
          <w:caps/>
          <w:u w:val="single"/>
        </w:rPr>
        <w:t xml:space="preserve">Prevence kriminality </w:t>
      </w:r>
      <w:r w:rsidRPr="000B0FF9">
        <w:rPr>
          <w:b/>
          <w:bCs/>
          <w:u w:val="single"/>
        </w:rPr>
        <w:t>2020</w:t>
      </w:r>
    </w:p>
    <w:p w:rsidR="00EE7ADD" w:rsidRPr="000B0FF9" w:rsidRDefault="00EE7ADD" w:rsidP="0021639A">
      <w:pPr>
        <w:rPr>
          <w:bCs/>
        </w:rPr>
      </w:pPr>
      <w:r w:rsidRPr="000B0FF9">
        <w:rPr>
          <w:bCs/>
        </w:rPr>
        <w:t xml:space="preserve">Kompletní podklady k vyhlašovanému programu tvoří </w:t>
      </w:r>
      <w:r w:rsidRPr="00623841">
        <w:rPr>
          <w:bCs/>
        </w:rPr>
        <w:t xml:space="preserve">přílohy č. </w:t>
      </w:r>
      <w:r w:rsidR="00623841" w:rsidRPr="00623841">
        <w:rPr>
          <w:bCs/>
        </w:rPr>
        <w:t>15 -</w:t>
      </w:r>
      <w:r w:rsidR="00623841">
        <w:rPr>
          <w:bCs/>
        </w:rPr>
        <w:t xml:space="preserve"> 26</w:t>
      </w:r>
      <w:r w:rsidRPr="000B0FF9">
        <w:rPr>
          <w:bCs/>
        </w:rPr>
        <w:t xml:space="preserve"> tohoto materiálu.</w:t>
      </w:r>
    </w:p>
    <w:p w:rsidR="005771DF" w:rsidRPr="000B0FF9" w:rsidRDefault="005771DF" w:rsidP="0021639A">
      <w:pPr>
        <w:rPr>
          <w:u w:val="single"/>
        </w:rPr>
      </w:pPr>
      <w:r w:rsidRPr="000B0FF9">
        <w:rPr>
          <w:u w:val="single"/>
        </w:rPr>
        <w:t xml:space="preserve">Úpravy </w:t>
      </w:r>
      <w:r w:rsidRPr="000B0FF9">
        <w:rPr>
          <w:rFonts w:cs="Arial"/>
          <w:bCs/>
          <w:szCs w:val="22"/>
          <w:u w:val="single"/>
        </w:rPr>
        <w:t>Komise pro výchovu, vzdělávání a prevenci kriminality</w:t>
      </w:r>
      <w:r w:rsidRPr="000B0FF9">
        <w:rPr>
          <w:u w:val="single"/>
        </w:rPr>
        <w:t>:</w:t>
      </w:r>
    </w:p>
    <w:p w:rsidR="005771DF" w:rsidRPr="000B0FF9" w:rsidRDefault="005771DF" w:rsidP="0021639A">
      <w:pPr>
        <w:pStyle w:val="lnekText"/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0B0FF9">
        <w:rPr>
          <w:rFonts w:cs="Arial"/>
          <w:sz w:val="22"/>
          <w:szCs w:val="22"/>
        </w:rPr>
        <w:t>U dotačního titulu PK 1/20 Podpora projektů orientovaných na aktivní využití volného času dětí a mládeže do 26 let a PK 2/20 Podpora pravidelné činnosti dětských a</w:t>
      </w:r>
      <w:r w:rsidR="005216A3" w:rsidRPr="000B0FF9">
        <w:rPr>
          <w:rFonts w:cs="Arial"/>
          <w:sz w:val="22"/>
          <w:szCs w:val="22"/>
        </w:rPr>
        <w:t> </w:t>
      </w:r>
      <w:r w:rsidRPr="000B0FF9">
        <w:rPr>
          <w:rFonts w:cs="Arial"/>
          <w:sz w:val="22"/>
          <w:szCs w:val="22"/>
        </w:rPr>
        <w:t>mládežnických organizací a spolků a různých zájmových subjektů sdružujících příslušníky všech věkových kategorií byla navýšena minimální spoluúčast žadatele na uznatelných nákladech projektu z 0 % na 10 % s cílem podpory vícezdrojového financování projektů.</w:t>
      </w:r>
    </w:p>
    <w:p w:rsidR="00196383" w:rsidRPr="000B0FF9" w:rsidRDefault="005771DF" w:rsidP="0021639A">
      <w:pPr>
        <w:pStyle w:val="lnekText"/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0B0FF9">
        <w:rPr>
          <w:rFonts w:cs="Arial"/>
          <w:sz w:val="22"/>
          <w:szCs w:val="22"/>
        </w:rPr>
        <w:lastRenderedPageBreak/>
        <w:t>U dotačního titulu PK 1/20 Podpora projektů orientovaných na aktivní využití volného času dětí a mládeže do 26 let byly rozšířeny uznatelné náklady o položku - Náklady na společné stravování poskytované účinkujícím na akcích (ne náklady na</w:t>
      </w:r>
      <w:r w:rsidR="005216A3" w:rsidRPr="000B0FF9">
        <w:rPr>
          <w:rFonts w:cs="Arial"/>
          <w:sz w:val="22"/>
          <w:szCs w:val="22"/>
        </w:rPr>
        <w:t> </w:t>
      </w:r>
      <w:r w:rsidRPr="000B0FF9">
        <w:rPr>
          <w:rFonts w:cs="Arial"/>
          <w:sz w:val="22"/>
          <w:szCs w:val="22"/>
        </w:rPr>
        <w:t xml:space="preserve">reprezentaci a pohoštění). Důvodem je rozšíření možností čerpání dotace </w:t>
      </w:r>
      <w:r w:rsidR="005216A3" w:rsidRPr="000B0FF9">
        <w:rPr>
          <w:rFonts w:cs="Arial"/>
          <w:sz w:val="22"/>
          <w:szCs w:val="22"/>
        </w:rPr>
        <w:t>v návaznosti</w:t>
      </w:r>
      <w:r w:rsidRPr="000B0FF9">
        <w:rPr>
          <w:rFonts w:cs="Arial"/>
          <w:sz w:val="22"/>
          <w:szCs w:val="22"/>
        </w:rPr>
        <w:t xml:space="preserve"> </w:t>
      </w:r>
      <w:r w:rsidR="005216A3" w:rsidRPr="000B0FF9">
        <w:rPr>
          <w:rFonts w:cs="Arial"/>
          <w:sz w:val="22"/>
          <w:szCs w:val="22"/>
        </w:rPr>
        <w:t>na zavedení minimální</w:t>
      </w:r>
      <w:r w:rsidRPr="000B0FF9">
        <w:rPr>
          <w:rFonts w:cs="Arial"/>
          <w:sz w:val="22"/>
          <w:szCs w:val="22"/>
        </w:rPr>
        <w:t xml:space="preserve"> spoluúčasti na způsobilých výdajích projektu.</w:t>
      </w:r>
    </w:p>
    <w:p w:rsidR="00604EF9" w:rsidRDefault="00604EF9" w:rsidP="0021639A">
      <w:pPr>
        <w:spacing w:before="0"/>
        <w:rPr>
          <w:szCs w:val="22"/>
        </w:rPr>
      </w:pPr>
    </w:p>
    <w:p w:rsidR="005771DF" w:rsidRPr="000B0FF9" w:rsidRDefault="005771DF" w:rsidP="0021639A">
      <w:pPr>
        <w:spacing w:before="0"/>
        <w:rPr>
          <w:rFonts w:cs="Arial"/>
          <w:szCs w:val="22"/>
        </w:rPr>
      </w:pPr>
      <w:r w:rsidRPr="000B0FF9">
        <w:rPr>
          <w:szCs w:val="22"/>
        </w:rPr>
        <w:t xml:space="preserve">U dotačního titulu PK 3/20 </w:t>
      </w:r>
      <w:r w:rsidRPr="000B0FF9">
        <w:rPr>
          <w:rFonts w:cs="Arial"/>
          <w:szCs w:val="22"/>
        </w:rPr>
        <w:t>Podpora opatření ve prospěch prevence kriminality</w:t>
      </w:r>
      <w:r w:rsidRPr="000B0FF9">
        <w:rPr>
          <w:rFonts w:cs="Arial"/>
          <w:b/>
          <w:szCs w:val="22"/>
        </w:rPr>
        <w:t xml:space="preserve"> </w:t>
      </w:r>
      <w:r w:rsidRPr="000B0FF9">
        <w:rPr>
          <w:szCs w:val="22"/>
        </w:rPr>
        <w:t>byly rozšířeny uznatelné náklady o Cestovné na základě cestovních příkazů, Náklady na</w:t>
      </w:r>
      <w:r w:rsidR="005216A3" w:rsidRPr="000B0FF9">
        <w:rPr>
          <w:szCs w:val="22"/>
        </w:rPr>
        <w:t> </w:t>
      </w:r>
      <w:r w:rsidRPr="000B0FF9">
        <w:rPr>
          <w:szCs w:val="22"/>
        </w:rPr>
        <w:t>společné stravování poskytované účinkujícím na akcích a Osobní náklady ve</w:t>
      </w:r>
      <w:r w:rsidR="005216A3" w:rsidRPr="000B0FF9">
        <w:rPr>
          <w:szCs w:val="22"/>
        </w:rPr>
        <w:t> </w:t>
      </w:r>
      <w:r w:rsidRPr="000B0FF9">
        <w:rPr>
          <w:szCs w:val="22"/>
        </w:rPr>
        <w:t xml:space="preserve">formě dohod o provedení práce v maximální výši 20 % z požadované výše dotace. Tímto došlo ke sjednocení s PK 1/20 </w:t>
      </w:r>
      <w:r w:rsidRPr="000B0FF9">
        <w:rPr>
          <w:rFonts w:cs="Arial"/>
          <w:szCs w:val="22"/>
        </w:rPr>
        <w:t>Podpora projektů orientovaných na aktivní využití volného času dětí a mládeže do 26 let</w:t>
      </w:r>
      <w:r w:rsidRPr="000B0FF9">
        <w:rPr>
          <w:szCs w:val="22"/>
        </w:rPr>
        <w:t xml:space="preserve">. </w:t>
      </w:r>
    </w:p>
    <w:p w:rsidR="000B0FF9" w:rsidRPr="000B0FF9" w:rsidRDefault="000B0FF9" w:rsidP="0021639A">
      <w:r w:rsidRPr="000B0FF9">
        <w:t xml:space="preserve">Součástí předkládaného dotačního programu je také vzorová smlouva o poskytnutí účelové dotace z rozpočtu statutárního města Opavy – Program </w:t>
      </w:r>
      <w:r>
        <w:t>Prevence kriminality</w:t>
      </w:r>
      <w:r w:rsidRPr="000B0FF9">
        <w:t xml:space="preserve"> 2020 (dále jen „smlouva“). </w:t>
      </w:r>
    </w:p>
    <w:p w:rsidR="00977D07" w:rsidRDefault="00977D07" w:rsidP="0021639A">
      <w:r w:rsidRPr="000B0FF9">
        <w:t xml:space="preserve">Smlouva prošla </w:t>
      </w:r>
      <w:r w:rsidR="00F515E5">
        <w:t xml:space="preserve">systémem </w:t>
      </w:r>
      <w:proofErr w:type="spellStart"/>
      <w:r w:rsidR="00F515E5">
        <w:t>Ginis</w:t>
      </w:r>
      <w:proofErr w:type="spellEnd"/>
      <w:r w:rsidRPr="000B0FF9">
        <w:t xml:space="preserve"> s následujícími poznámkami:</w:t>
      </w:r>
      <w:r>
        <w:t xml:space="preserve"> Odbor právní a organizační provedl pouze formální úpravy textace Smlouvy.</w:t>
      </w:r>
    </w:p>
    <w:p w:rsidR="007B189A" w:rsidRPr="000B0FF9" w:rsidRDefault="007B189A" w:rsidP="0021639A">
      <w:pPr>
        <w:spacing w:before="240" w:after="240"/>
        <w:rPr>
          <w:b/>
          <w:bCs/>
          <w:u w:val="single"/>
        </w:rPr>
      </w:pPr>
      <w:r w:rsidRPr="000B0FF9">
        <w:rPr>
          <w:b/>
          <w:bCs/>
          <w:u w:val="single"/>
        </w:rPr>
        <w:t>Program S</w:t>
      </w:r>
      <w:r w:rsidRPr="000B0FF9">
        <w:rPr>
          <w:b/>
          <w:bCs/>
          <w:caps/>
          <w:u w:val="single"/>
        </w:rPr>
        <w:t xml:space="preserve">port </w:t>
      </w:r>
      <w:r w:rsidRPr="000B0FF9">
        <w:rPr>
          <w:b/>
          <w:bCs/>
          <w:u w:val="single"/>
        </w:rPr>
        <w:t>2020</w:t>
      </w:r>
    </w:p>
    <w:p w:rsidR="00EE7ADD" w:rsidRPr="000B0FF9" w:rsidRDefault="00EE7ADD" w:rsidP="0021639A">
      <w:pPr>
        <w:rPr>
          <w:bCs/>
        </w:rPr>
      </w:pPr>
      <w:r w:rsidRPr="000B0FF9">
        <w:rPr>
          <w:bCs/>
        </w:rPr>
        <w:t xml:space="preserve">Kompletní podklady k vyhlašovanému programu tvoří přílohy </w:t>
      </w:r>
      <w:r w:rsidRPr="00623841">
        <w:rPr>
          <w:bCs/>
        </w:rPr>
        <w:t xml:space="preserve">č. </w:t>
      </w:r>
      <w:r w:rsidR="004D6C78">
        <w:rPr>
          <w:bCs/>
        </w:rPr>
        <w:t xml:space="preserve">27 – 39 </w:t>
      </w:r>
      <w:r w:rsidRPr="000B0FF9">
        <w:rPr>
          <w:bCs/>
        </w:rPr>
        <w:t>tohoto materiálu.</w:t>
      </w:r>
    </w:p>
    <w:p w:rsidR="007B189A" w:rsidRPr="000B0FF9" w:rsidRDefault="007B189A" w:rsidP="0021639A">
      <w:r w:rsidRPr="000B0FF9">
        <w:t>Program Sport 2020 byl upravován v rámci projektového týmu (obecn</w:t>
      </w:r>
      <w:r w:rsidR="0022504C" w:rsidRPr="000B0FF9">
        <w:t>á</w:t>
      </w:r>
      <w:r w:rsidRPr="000B0FF9">
        <w:t xml:space="preserve"> část) a sportovní komisi (věcná část). </w:t>
      </w:r>
    </w:p>
    <w:p w:rsidR="00814B7E" w:rsidRPr="000B0FF9" w:rsidRDefault="00814B7E" w:rsidP="0021639A">
      <w:pPr>
        <w:rPr>
          <w:u w:val="single"/>
        </w:rPr>
      </w:pPr>
      <w:r w:rsidRPr="000B0FF9">
        <w:rPr>
          <w:u w:val="single"/>
        </w:rPr>
        <w:t>Úpravy Sportovní komise:</w:t>
      </w:r>
    </w:p>
    <w:p w:rsidR="00EB342F" w:rsidRPr="000B0FF9" w:rsidRDefault="007B189A" w:rsidP="0021639A">
      <w:pPr>
        <w:pStyle w:val="Odstavecseseznamem"/>
        <w:numPr>
          <w:ilvl w:val="0"/>
          <w:numId w:val="17"/>
        </w:numPr>
      </w:pPr>
      <w:r w:rsidRPr="000B0FF9">
        <w:t>Sportovní komise zachovala finanční paušál 8.000,00 Kč pro každého žadatele a</w:t>
      </w:r>
      <w:r w:rsidR="005216A3" w:rsidRPr="000B0FF9">
        <w:t> </w:t>
      </w:r>
      <w:r w:rsidRPr="000B0FF9">
        <w:t>finanční položku ve výši 525.000,00 Kč pro zastřešující organizace (RS ČUS Opava, Okresní svaz hasičů Opava).</w:t>
      </w:r>
    </w:p>
    <w:p w:rsidR="00814B7E" w:rsidRPr="000B0FF9" w:rsidRDefault="007B189A" w:rsidP="0021639A">
      <w:pPr>
        <w:pStyle w:val="Odstavecseseznamem"/>
        <w:numPr>
          <w:ilvl w:val="0"/>
          <w:numId w:val="17"/>
        </w:numPr>
      </w:pPr>
      <w:r w:rsidRPr="000B0FF9">
        <w:rPr>
          <w:b/>
          <w:bCs/>
        </w:rPr>
        <w:t>Dotační program S1 – Celoroční sportovní činnost</w:t>
      </w:r>
    </w:p>
    <w:p w:rsidR="007B189A" w:rsidRPr="000B0FF9" w:rsidRDefault="00EB342F" w:rsidP="0021639A">
      <w:pPr>
        <w:pStyle w:val="Odstavecseseznamem"/>
        <w:numPr>
          <w:ilvl w:val="1"/>
          <w:numId w:val="17"/>
        </w:numPr>
        <w:spacing w:after="120"/>
        <w:ind w:left="1434" w:hanging="357"/>
      </w:pPr>
      <w:r w:rsidRPr="000B0FF9">
        <w:t>Úprava</w:t>
      </w:r>
      <w:r w:rsidR="007B189A" w:rsidRPr="000B0FF9">
        <w:t xml:space="preserve"> věkových kategorií dle programu MŠMT a stanovení koeficientu pro</w:t>
      </w:r>
      <w:r w:rsidR="005216A3" w:rsidRPr="000B0FF9">
        <w:t> </w:t>
      </w:r>
      <w:r w:rsidR="007B189A" w:rsidRPr="000B0FF9">
        <w:t>jednotlivé kategorie: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1984"/>
      </w:tblGrid>
      <w:tr w:rsidR="000B0FF9" w:rsidRPr="000B0FF9" w:rsidTr="005216A3">
        <w:trPr>
          <w:jc w:val="center"/>
        </w:trPr>
        <w:tc>
          <w:tcPr>
            <w:tcW w:w="4449" w:type="dxa"/>
          </w:tcPr>
          <w:p w:rsidR="007B189A" w:rsidRPr="000B0FF9" w:rsidRDefault="005216A3" w:rsidP="0021639A">
            <w:pPr>
              <w:pStyle w:val="Odstavecseseznamem"/>
              <w:numPr>
                <w:ilvl w:val="0"/>
                <w:numId w:val="19"/>
              </w:numPr>
            </w:pPr>
            <w:r w:rsidRPr="000B0FF9">
              <w:t>kategorie 0-5 let</w:t>
            </w:r>
          </w:p>
        </w:tc>
        <w:tc>
          <w:tcPr>
            <w:tcW w:w="1984" w:type="dxa"/>
          </w:tcPr>
          <w:p w:rsidR="007B189A" w:rsidRPr="000B0FF9" w:rsidRDefault="007B189A" w:rsidP="0021639A">
            <w:r w:rsidRPr="000B0FF9">
              <w:t xml:space="preserve">– </w:t>
            </w:r>
            <w:r w:rsidR="005216A3" w:rsidRPr="000B0FF9">
              <w:t>koeficient</w:t>
            </w:r>
            <w:r w:rsidRPr="000B0FF9">
              <w:t xml:space="preserve"> 0</w:t>
            </w:r>
          </w:p>
        </w:tc>
      </w:tr>
      <w:tr w:rsidR="000B0FF9" w:rsidRPr="000B0FF9" w:rsidTr="005216A3">
        <w:trPr>
          <w:jc w:val="center"/>
        </w:trPr>
        <w:tc>
          <w:tcPr>
            <w:tcW w:w="4449" w:type="dxa"/>
          </w:tcPr>
          <w:p w:rsidR="007B189A" w:rsidRPr="000B0FF9" w:rsidRDefault="005216A3" w:rsidP="0021639A">
            <w:pPr>
              <w:pStyle w:val="Odstavecseseznamem"/>
              <w:numPr>
                <w:ilvl w:val="0"/>
                <w:numId w:val="19"/>
              </w:numPr>
            </w:pPr>
            <w:r w:rsidRPr="000B0FF9">
              <w:t>kategorie</w:t>
            </w:r>
            <w:r w:rsidR="007B189A" w:rsidRPr="000B0FF9">
              <w:t xml:space="preserve"> </w:t>
            </w:r>
            <w:r w:rsidRPr="000B0FF9">
              <w:t>24 a starší nesportující</w:t>
            </w:r>
          </w:p>
        </w:tc>
        <w:tc>
          <w:tcPr>
            <w:tcW w:w="1984" w:type="dxa"/>
          </w:tcPr>
          <w:p w:rsidR="007B189A" w:rsidRPr="000B0FF9" w:rsidRDefault="007B189A" w:rsidP="0021639A">
            <w:r w:rsidRPr="000B0FF9">
              <w:t xml:space="preserve">– </w:t>
            </w:r>
            <w:r w:rsidR="005216A3" w:rsidRPr="000B0FF9">
              <w:t>koeficient</w:t>
            </w:r>
            <w:r w:rsidRPr="000B0FF9">
              <w:t xml:space="preserve"> 0</w:t>
            </w:r>
          </w:p>
        </w:tc>
      </w:tr>
      <w:tr w:rsidR="000B0FF9" w:rsidRPr="000B0FF9" w:rsidTr="005216A3">
        <w:trPr>
          <w:jc w:val="center"/>
        </w:trPr>
        <w:tc>
          <w:tcPr>
            <w:tcW w:w="4449" w:type="dxa"/>
          </w:tcPr>
          <w:p w:rsidR="007B189A" w:rsidRPr="000B0FF9" w:rsidRDefault="005216A3" w:rsidP="0021639A">
            <w:pPr>
              <w:pStyle w:val="Odstavecseseznamem"/>
              <w:numPr>
                <w:ilvl w:val="0"/>
                <w:numId w:val="19"/>
              </w:numPr>
            </w:pPr>
            <w:r w:rsidRPr="000B0FF9">
              <w:t>kategorie</w:t>
            </w:r>
            <w:r w:rsidR="007B189A" w:rsidRPr="000B0FF9">
              <w:t xml:space="preserve"> 6-2</w:t>
            </w:r>
            <w:r w:rsidRPr="000B0FF9">
              <w:t>3 nesportující</w:t>
            </w:r>
          </w:p>
        </w:tc>
        <w:tc>
          <w:tcPr>
            <w:tcW w:w="1984" w:type="dxa"/>
          </w:tcPr>
          <w:p w:rsidR="007B189A" w:rsidRPr="000B0FF9" w:rsidRDefault="007B189A" w:rsidP="0021639A">
            <w:r w:rsidRPr="000B0FF9">
              <w:t xml:space="preserve">– </w:t>
            </w:r>
            <w:r w:rsidR="005216A3" w:rsidRPr="000B0FF9">
              <w:t>koeficient</w:t>
            </w:r>
            <w:r w:rsidRPr="000B0FF9">
              <w:t xml:space="preserve"> 0,3</w:t>
            </w:r>
          </w:p>
        </w:tc>
      </w:tr>
      <w:tr w:rsidR="000B0FF9" w:rsidRPr="000B0FF9" w:rsidTr="005216A3">
        <w:trPr>
          <w:jc w:val="center"/>
        </w:trPr>
        <w:tc>
          <w:tcPr>
            <w:tcW w:w="4449" w:type="dxa"/>
          </w:tcPr>
          <w:p w:rsidR="007B189A" w:rsidRPr="000B0FF9" w:rsidRDefault="005216A3" w:rsidP="0021639A">
            <w:pPr>
              <w:pStyle w:val="Odstavecseseznamem"/>
              <w:numPr>
                <w:ilvl w:val="0"/>
                <w:numId w:val="19"/>
              </w:numPr>
            </w:pPr>
            <w:r w:rsidRPr="000B0FF9">
              <w:t>kategorie</w:t>
            </w:r>
            <w:r w:rsidR="007B189A" w:rsidRPr="000B0FF9">
              <w:t xml:space="preserve"> 24 </w:t>
            </w:r>
            <w:r w:rsidRPr="000B0FF9">
              <w:t>a starší sportující</w:t>
            </w:r>
          </w:p>
        </w:tc>
        <w:tc>
          <w:tcPr>
            <w:tcW w:w="1984" w:type="dxa"/>
          </w:tcPr>
          <w:p w:rsidR="007B189A" w:rsidRPr="000B0FF9" w:rsidRDefault="007B189A" w:rsidP="0021639A">
            <w:r w:rsidRPr="000B0FF9">
              <w:t xml:space="preserve">– </w:t>
            </w:r>
            <w:r w:rsidR="005216A3" w:rsidRPr="000B0FF9">
              <w:t>koeficient</w:t>
            </w:r>
            <w:r w:rsidRPr="000B0FF9">
              <w:t xml:space="preserve"> 0,5</w:t>
            </w:r>
          </w:p>
        </w:tc>
      </w:tr>
      <w:tr w:rsidR="000B0FF9" w:rsidRPr="000B0FF9" w:rsidTr="005216A3">
        <w:trPr>
          <w:jc w:val="center"/>
        </w:trPr>
        <w:tc>
          <w:tcPr>
            <w:tcW w:w="4449" w:type="dxa"/>
          </w:tcPr>
          <w:p w:rsidR="007B189A" w:rsidRPr="000B0FF9" w:rsidRDefault="005216A3" w:rsidP="0021639A">
            <w:pPr>
              <w:pStyle w:val="Odstavecseseznamem"/>
              <w:numPr>
                <w:ilvl w:val="0"/>
                <w:numId w:val="19"/>
              </w:numPr>
            </w:pPr>
            <w:r w:rsidRPr="000B0FF9">
              <w:t>kategorie</w:t>
            </w:r>
            <w:r w:rsidR="007B189A" w:rsidRPr="000B0FF9">
              <w:t xml:space="preserve"> 6-23 sp</w:t>
            </w:r>
            <w:r w:rsidRPr="000B0FF9">
              <w:t>ortující</w:t>
            </w:r>
          </w:p>
        </w:tc>
        <w:tc>
          <w:tcPr>
            <w:tcW w:w="1984" w:type="dxa"/>
          </w:tcPr>
          <w:p w:rsidR="007B189A" w:rsidRPr="000B0FF9" w:rsidRDefault="007B189A" w:rsidP="0021639A">
            <w:r w:rsidRPr="000B0FF9">
              <w:t xml:space="preserve">– </w:t>
            </w:r>
            <w:r w:rsidR="005216A3" w:rsidRPr="000B0FF9">
              <w:t>koeficient</w:t>
            </w:r>
            <w:r w:rsidRPr="000B0FF9">
              <w:t xml:space="preserve"> 1</w:t>
            </w:r>
          </w:p>
        </w:tc>
      </w:tr>
    </w:tbl>
    <w:p w:rsidR="007B189A" w:rsidRPr="000B0FF9" w:rsidRDefault="00EB342F" w:rsidP="0021639A">
      <w:pPr>
        <w:pStyle w:val="Odstavecseseznamem"/>
        <w:numPr>
          <w:ilvl w:val="1"/>
          <w:numId w:val="19"/>
        </w:numPr>
        <w:ind w:left="1434" w:hanging="357"/>
      </w:pPr>
      <w:r w:rsidRPr="000B0FF9">
        <w:t>S</w:t>
      </w:r>
      <w:r w:rsidR="007B189A" w:rsidRPr="000B0FF9">
        <w:t xml:space="preserve">tanovení koeficientů pro trenéry </w:t>
      </w:r>
      <w:r w:rsidR="00BA7FC3" w:rsidRPr="000B0FF9">
        <w:t>(</w:t>
      </w:r>
      <w:r w:rsidR="00B3138C" w:rsidRPr="000B0FF9">
        <w:t xml:space="preserve">pro získání vyššího koeficientu je </w:t>
      </w:r>
      <w:r w:rsidR="00BA7FC3" w:rsidRPr="000B0FF9">
        <w:t>l</w:t>
      </w:r>
      <w:r w:rsidR="007B189A" w:rsidRPr="000B0FF9">
        <w:t>icence uznatelná pro daný sport a sporty k výkonu podobné či doplňující. Rovněž je uznatelný vysokoškolský diplom se zaměřením na tělesnou a sportovní výchovu</w:t>
      </w:r>
      <w:r w:rsidR="00BA7FC3" w:rsidRPr="000B0FF9">
        <w:t>)</w:t>
      </w:r>
      <w:r w:rsidR="007B189A" w:rsidRPr="000B0FF9">
        <w:t>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1613"/>
      </w:tblGrid>
      <w:tr w:rsidR="000B0FF9" w:rsidRPr="000B0FF9" w:rsidTr="00814B7E">
        <w:trPr>
          <w:jc w:val="center"/>
        </w:trPr>
        <w:tc>
          <w:tcPr>
            <w:tcW w:w="4449" w:type="dxa"/>
          </w:tcPr>
          <w:p w:rsidR="00314275" w:rsidRPr="000B0FF9" w:rsidRDefault="00B947DB" w:rsidP="0021639A">
            <w:pPr>
              <w:pStyle w:val="Odstavecseseznamem"/>
              <w:numPr>
                <w:ilvl w:val="0"/>
                <w:numId w:val="20"/>
              </w:numPr>
            </w:pPr>
            <w:r w:rsidRPr="000B0FF9">
              <w:t>t</w:t>
            </w:r>
            <w:r w:rsidR="00314275" w:rsidRPr="000B0FF9">
              <w:t>renér s licencí</w:t>
            </w:r>
          </w:p>
        </w:tc>
        <w:tc>
          <w:tcPr>
            <w:tcW w:w="1613" w:type="dxa"/>
          </w:tcPr>
          <w:p w:rsidR="00314275" w:rsidRPr="000B0FF9" w:rsidRDefault="00314275" w:rsidP="0021639A">
            <w:r w:rsidRPr="000B0FF9">
              <w:t xml:space="preserve">– </w:t>
            </w:r>
            <w:r w:rsidR="00B61CE0" w:rsidRPr="000B0FF9">
              <w:t>koeficient</w:t>
            </w:r>
            <w:r w:rsidRPr="000B0FF9">
              <w:t xml:space="preserve"> 1</w:t>
            </w:r>
          </w:p>
        </w:tc>
      </w:tr>
      <w:tr w:rsidR="000B0FF9" w:rsidRPr="000B0FF9" w:rsidTr="00814B7E">
        <w:trPr>
          <w:jc w:val="center"/>
        </w:trPr>
        <w:tc>
          <w:tcPr>
            <w:tcW w:w="4449" w:type="dxa"/>
          </w:tcPr>
          <w:p w:rsidR="00314275" w:rsidRPr="000B0FF9" w:rsidRDefault="00B947DB" w:rsidP="0021639A">
            <w:pPr>
              <w:pStyle w:val="Odstavecseseznamem"/>
              <w:numPr>
                <w:ilvl w:val="0"/>
                <w:numId w:val="20"/>
              </w:numPr>
            </w:pPr>
            <w:r w:rsidRPr="000B0FF9">
              <w:t>t</w:t>
            </w:r>
            <w:r w:rsidR="00314275" w:rsidRPr="000B0FF9">
              <w:t>renér bez licence</w:t>
            </w:r>
          </w:p>
        </w:tc>
        <w:tc>
          <w:tcPr>
            <w:tcW w:w="1613" w:type="dxa"/>
          </w:tcPr>
          <w:p w:rsidR="00314275" w:rsidRPr="000B0FF9" w:rsidRDefault="00314275" w:rsidP="0021639A">
            <w:r w:rsidRPr="000B0FF9">
              <w:t xml:space="preserve">– </w:t>
            </w:r>
            <w:r w:rsidR="00B61CE0" w:rsidRPr="000B0FF9">
              <w:t>koeficient</w:t>
            </w:r>
            <w:r w:rsidRPr="000B0FF9">
              <w:t xml:space="preserve"> 0</w:t>
            </w:r>
          </w:p>
        </w:tc>
      </w:tr>
    </w:tbl>
    <w:p w:rsidR="001E00BF" w:rsidRPr="001E00BF" w:rsidRDefault="001E00BF" w:rsidP="001E00BF">
      <w:pPr>
        <w:pStyle w:val="Odstavecseseznamem"/>
        <w:numPr>
          <w:ilvl w:val="1"/>
          <w:numId w:val="19"/>
        </w:numPr>
        <w:rPr>
          <w:rFonts w:ascii="Calibri" w:hAnsi="Calibri"/>
          <w:b/>
          <w:bCs/>
          <w:szCs w:val="22"/>
        </w:rPr>
      </w:pPr>
      <w:r w:rsidRPr="001E00BF">
        <w:rPr>
          <w:rFonts w:cs="Arial"/>
          <w:szCs w:val="22"/>
        </w:rPr>
        <w:t>S</w:t>
      </w:r>
      <w:r w:rsidRPr="001E00BF">
        <w:rPr>
          <w:rFonts w:cs="Arial"/>
          <w:szCs w:val="22"/>
        </w:rPr>
        <w:t>nížení maxima u „střešní organizace“ na 400 tis. Kč</w:t>
      </w:r>
      <w:r>
        <w:rPr>
          <w:rFonts w:cs="Arial"/>
          <w:szCs w:val="22"/>
        </w:rPr>
        <w:t>.</w:t>
      </w:r>
    </w:p>
    <w:p w:rsidR="007B189A" w:rsidRPr="000B0FF9" w:rsidRDefault="007B189A" w:rsidP="0021639A">
      <w:pPr>
        <w:pStyle w:val="Odstavecseseznamem"/>
        <w:numPr>
          <w:ilvl w:val="0"/>
          <w:numId w:val="11"/>
        </w:numPr>
        <w:ind w:left="714" w:hanging="357"/>
        <w:rPr>
          <w:rFonts w:ascii="Calibri" w:hAnsi="Calibri"/>
          <w:b/>
          <w:bCs/>
        </w:rPr>
      </w:pPr>
      <w:r w:rsidRPr="000B0FF9">
        <w:rPr>
          <w:b/>
          <w:bCs/>
        </w:rPr>
        <w:t>Dotační program S2 – Sportovní akce</w:t>
      </w:r>
    </w:p>
    <w:p w:rsidR="007B189A" w:rsidRPr="000B0FF9" w:rsidRDefault="00EB342F" w:rsidP="0021639A">
      <w:pPr>
        <w:pStyle w:val="Odstavecseseznamem"/>
        <w:numPr>
          <w:ilvl w:val="1"/>
          <w:numId w:val="11"/>
        </w:numPr>
      </w:pPr>
      <w:r w:rsidRPr="000B0FF9">
        <w:t>N</w:t>
      </w:r>
      <w:r w:rsidR="007B189A" w:rsidRPr="000B0FF9">
        <w:t xml:space="preserve">avýšení maximální výše poskytnuté dotace pro žadatele na jednotlivé akce na 60.000,00 Kč (původně 40.000,00 Kč) a zvýšení minimální </w:t>
      </w:r>
      <w:r w:rsidR="00B61CE0" w:rsidRPr="000B0FF9">
        <w:t>procentní</w:t>
      </w:r>
      <w:r w:rsidR="007B189A" w:rsidRPr="000B0FF9">
        <w:t xml:space="preserve"> </w:t>
      </w:r>
      <w:r w:rsidR="007B189A" w:rsidRPr="000B0FF9">
        <w:lastRenderedPageBreak/>
        <w:t>spoluúčasti žadatele na uznatelných nákladech projektu na 50</w:t>
      </w:r>
      <w:r w:rsidR="00B61CE0" w:rsidRPr="000B0FF9">
        <w:t xml:space="preserve"> </w:t>
      </w:r>
      <w:r w:rsidR="007B189A" w:rsidRPr="000B0FF9">
        <w:t>% (původně</w:t>
      </w:r>
      <w:r w:rsidR="00B61CE0" w:rsidRPr="000B0FF9">
        <w:t> </w:t>
      </w:r>
      <w:r w:rsidR="007B189A" w:rsidRPr="000B0FF9">
        <w:t>25</w:t>
      </w:r>
      <w:r w:rsidR="00B61CE0" w:rsidRPr="000B0FF9">
        <w:t> </w:t>
      </w:r>
      <w:r w:rsidR="007B189A" w:rsidRPr="000B0FF9">
        <w:t>%).</w:t>
      </w:r>
    </w:p>
    <w:p w:rsidR="007B189A" w:rsidRPr="000B0FF9" w:rsidRDefault="00EB342F" w:rsidP="0021639A">
      <w:pPr>
        <w:pStyle w:val="Odstavecseseznamem"/>
        <w:numPr>
          <w:ilvl w:val="1"/>
          <w:numId w:val="11"/>
        </w:numPr>
      </w:pPr>
      <w:r w:rsidRPr="000B0FF9">
        <w:t>O</w:t>
      </w:r>
      <w:r w:rsidR="007B189A" w:rsidRPr="000B0FF9">
        <w:t>mezení počtu podan</w:t>
      </w:r>
      <w:r w:rsidR="00B61CE0" w:rsidRPr="000B0FF9">
        <w:t>ých žádostí pro daný rok na maximálně</w:t>
      </w:r>
      <w:r w:rsidR="007B189A" w:rsidRPr="000B0FF9">
        <w:t xml:space="preserve"> 2 </w:t>
      </w:r>
      <w:r w:rsidRPr="000B0FF9">
        <w:t xml:space="preserve">žádosti </w:t>
      </w:r>
      <w:r w:rsidR="007B189A" w:rsidRPr="000B0FF9">
        <w:t>pro</w:t>
      </w:r>
      <w:r w:rsidR="00B61CE0" w:rsidRPr="000B0FF9">
        <w:t> </w:t>
      </w:r>
      <w:r w:rsidR="007B189A" w:rsidRPr="000B0FF9">
        <w:t>každý sportovní spolek (původní program bez omezení).</w:t>
      </w:r>
    </w:p>
    <w:p w:rsidR="007B189A" w:rsidRPr="000B0FF9" w:rsidRDefault="007B189A" w:rsidP="0021639A">
      <w:pPr>
        <w:pStyle w:val="Odstavecseseznamem"/>
        <w:numPr>
          <w:ilvl w:val="0"/>
          <w:numId w:val="11"/>
        </w:numPr>
        <w:spacing w:after="120"/>
        <w:ind w:left="714" w:hanging="357"/>
        <w:rPr>
          <w:rFonts w:ascii="Calibri" w:hAnsi="Calibri"/>
          <w:b/>
          <w:bCs/>
        </w:rPr>
      </w:pPr>
      <w:r w:rsidRPr="000B0FF9">
        <w:rPr>
          <w:b/>
          <w:bCs/>
        </w:rPr>
        <w:t>Dotační program S3 – Celoroční sportovní činnost vybraných subjektů</w:t>
      </w:r>
    </w:p>
    <w:p w:rsidR="007B189A" w:rsidRDefault="001A063C" w:rsidP="0021639A">
      <w:pPr>
        <w:pStyle w:val="Odstavecseseznamem"/>
        <w:numPr>
          <w:ilvl w:val="1"/>
          <w:numId w:val="11"/>
        </w:numPr>
        <w:ind w:left="1434" w:hanging="357"/>
        <w:contextualSpacing/>
      </w:pPr>
      <w:r w:rsidRPr="000B0FF9">
        <w:t xml:space="preserve">Došlo </w:t>
      </w:r>
      <w:r w:rsidR="007B189A" w:rsidRPr="000B0FF9">
        <w:t xml:space="preserve">k vyřazení </w:t>
      </w:r>
      <w:r w:rsidR="00B61CE0" w:rsidRPr="000B0FF9">
        <w:t>dvou</w:t>
      </w:r>
      <w:r w:rsidR="007B189A" w:rsidRPr="000B0FF9">
        <w:t xml:space="preserve"> subjektů </w:t>
      </w:r>
      <w:r w:rsidRPr="000B0FF9">
        <w:t xml:space="preserve">- </w:t>
      </w:r>
      <w:r w:rsidR="007B189A" w:rsidRPr="000B0FF9">
        <w:t>Klub plaveckých sportů Op</w:t>
      </w:r>
      <w:r w:rsidRPr="000B0FF9">
        <w:t xml:space="preserve">ava, Tělovýchovná jednota Opava </w:t>
      </w:r>
      <w:r w:rsidR="007B189A" w:rsidRPr="000B0FF9">
        <w:t xml:space="preserve">a doplnění </w:t>
      </w:r>
      <w:r w:rsidR="00B61CE0" w:rsidRPr="000B0FF9">
        <w:t>čtyř</w:t>
      </w:r>
      <w:r w:rsidRPr="000B0FF9">
        <w:t xml:space="preserve"> subjektů -</w:t>
      </w:r>
      <w:r w:rsidR="007B189A" w:rsidRPr="000B0FF9">
        <w:t xml:space="preserve"> Happy Sport Opava, SK JC Sport Opava, HEAD BIKE Opava,</w:t>
      </w:r>
      <w:r w:rsidRPr="000B0FF9">
        <w:t xml:space="preserve"> </w:t>
      </w:r>
      <w:r w:rsidR="007B189A" w:rsidRPr="000B0FF9">
        <w:t>z.</w:t>
      </w:r>
      <w:r w:rsidR="00B61CE0" w:rsidRPr="000B0FF9">
        <w:t xml:space="preserve"> </w:t>
      </w:r>
      <w:proofErr w:type="gramStart"/>
      <w:r w:rsidR="007B189A" w:rsidRPr="000B0FF9">
        <w:t>s.</w:t>
      </w:r>
      <w:proofErr w:type="gramEnd"/>
      <w:r w:rsidR="007B189A" w:rsidRPr="000B0FF9">
        <w:t>, L</w:t>
      </w:r>
      <w:r w:rsidRPr="000B0FF9">
        <w:t>UIGINO.cz, z.</w:t>
      </w:r>
      <w:r w:rsidR="00B61CE0" w:rsidRPr="000B0FF9">
        <w:t xml:space="preserve"> </w:t>
      </w:r>
      <w:r w:rsidRPr="000B0FF9">
        <w:t>s. Tato z</w:t>
      </w:r>
      <w:r w:rsidR="007B189A" w:rsidRPr="000B0FF9">
        <w:t>měna v subjektech byla projednána a navržena členy sportovní komise. Došlo tedy k rozšíření kategorie na celkem 11 subjektů, subjekty do daného dotačního titulu komise nominovala na základě plnění sportovní, organizační, trenérské a obsahové činnosti.</w:t>
      </w:r>
    </w:p>
    <w:p w:rsidR="000B0FF9" w:rsidRPr="000B0FF9" w:rsidRDefault="000B0FF9" w:rsidP="0021639A">
      <w:r w:rsidRPr="000B0FF9">
        <w:t xml:space="preserve">Součástí předkládaného dotačního programu je také vzorová smlouva o poskytnutí účelové dotace z rozpočtu statutárního města Opavy – Program </w:t>
      </w:r>
      <w:r>
        <w:t>Sport</w:t>
      </w:r>
      <w:r w:rsidRPr="000B0FF9">
        <w:t xml:space="preserve"> 2020 (dále jen „smlouva“). </w:t>
      </w:r>
    </w:p>
    <w:p w:rsidR="00977D07" w:rsidRDefault="00977D07" w:rsidP="0021639A">
      <w:r w:rsidRPr="000B0FF9">
        <w:t xml:space="preserve">Smlouva prošla </w:t>
      </w:r>
      <w:r w:rsidR="00B9765A">
        <w:t xml:space="preserve">systémem </w:t>
      </w:r>
      <w:proofErr w:type="spellStart"/>
      <w:r w:rsidR="00B9765A">
        <w:t>Ginis</w:t>
      </w:r>
      <w:proofErr w:type="spellEnd"/>
      <w:r w:rsidRPr="000B0FF9">
        <w:t xml:space="preserve"> s následujícími poznámkami:</w:t>
      </w:r>
      <w:r>
        <w:t xml:space="preserve"> Odbor právní a organizační provedl pouze formální úpravy textace Smlouvy.</w:t>
      </w:r>
    </w:p>
    <w:p w:rsidR="00B9765A" w:rsidRDefault="00B9765A" w:rsidP="0021639A"/>
    <w:p w:rsidR="009F16E4" w:rsidRPr="000B0FF9" w:rsidRDefault="007B189A" w:rsidP="0021639A">
      <w:pPr>
        <w:rPr>
          <w:b/>
          <w:u w:val="single"/>
        </w:rPr>
      </w:pPr>
      <w:r w:rsidRPr="000B0FF9">
        <w:rPr>
          <w:b/>
          <w:u w:val="single"/>
        </w:rPr>
        <w:t xml:space="preserve">Program </w:t>
      </w:r>
      <w:r w:rsidRPr="000B0FF9">
        <w:rPr>
          <w:b/>
          <w:caps/>
          <w:u w:val="single"/>
        </w:rPr>
        <w:t>Životní prostředí a EVVO</w:t>
      </w:r>
      <w:r w:rsidRPr="000B0FF9">
        <w:rPr>
          <w:b/>
          <w:u w:val="single"/>
        </w:rPr>
        <w:t xml:space="preserve"> 2020</w:t>
      </w:r>
    </w:p>
    <w:p w:rsidR="00EE7ADD" w:rsidRPr="000B0FF9" w:rsidRDefault="00EE7ADD" w:rsidP="0021639A">
      <w:pPr>
        <w:rPr>
          <w:bCs/>
        </w:rPr>
      </w:pPr>
      <w:r w:rsidRPr="000B0FF9">
        <w:rPr>
          <w:bCs/>
        </w:rPr>
        <w:t xml:space="preserve">Kompletní podklady k vyhlašovanému programu tvoří přílohy </w:t>
      </w:r>
      <w:r w:rsidRPr="00623841">
        <w:rPr>
          <w:bCs/>
        </w:rPr>
        <w:t xml:space="preserve">č. </w:t>
      </w:r>
      <w:r w:rsidR="004D6C78">
        <w:rPr>
          <w:bCs/>
        </w:rPr>
        <w:t xml:space="preserve">40 – 54 </w:t>
      </w:r>
      <w:r w:rsidRPr="000B0FF9">
        <w:rPr>
          <w:bCs/>
        </w:rPr>
        <w:t>tohoto materiálu.</w:t>
      </w:r>
    </w:p>
    <w:p w:rsidR="005771DF" w:rsidRPr="000B0FF9" w:rsidRDefault="005771DF" w:rsidP="0021639A">
      <w:r w:rsidRPr="000B0FF9">
        <w:t xml:space="preserve">Program Životní prostředí a EVVO 2020 byl upravován v rámci projektového týmu (obecná část) a </w:t>
      </w:r>
      <w:r w:rsidRPr="000B0FF9">
        <w:rPr>
          <w:rFonts w:cs="Arial"/>
          <w:bCs/>
          <w:szCs w:val="22"/>
        </w:rPr>
        <w:t>garantem Programu</w:t>
      </w:r>
      <w:r w:rsidRPr="000B0FF9">
        <w:t xml:space="preserve"> (věcná část). </w:t>
      </w:r>
    </w:p>
    <w:p w:rsidR="005771DF" w:rsidRPr="000B0FF9" w:rsidRDefault="005771DF" w:rsidP="0021639A">
      <w:pPr>
        <w:rPr>
          <w:u w:val="single"/>
        </w:rPr>
      </w:pPr>
      <w:r w:rsidRPr="000B0FF9">
        <w:rPr>
          <w:u w:val="single"/>
        </w:rPr>
        <w:t>Úpravy garanta:</w:t>
      </w:r>
    </w:p>
    <w:p w:rsidR="005771DF" w:rsidRDefault="005771DF" w:rsidP="0021639A">
      <w:pPr>
        <w:pStyle w:val="lnekText"/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0B0FF9">
        <w:rPr>
          <w:rFonts w:cs="Arial"/>
          <w:sz w:val="22"/>
          <w:szCs w:val="22"/>
        </w:rPr>
        <w:t>U dotačního titulu ZP 2/20 Podpora činnosti neziskových organizací zaměřených na</w:t>
      </w:r>
      <w:r w:rsidR="00B61CE0" w:rsidRPr="000B0FF9">
        <w:rPr>
          <w:rFonts w:cs="Arial"/>
          <w:sz w:val="22"/>
          <w:szCs w:val="22"/>
        </w:rPr>
        <w:t> environmentální výchovu a vzdělávání (</w:t>
      </w:r>
      <w:r w:rsidRPr="000B0FF9">
        <w:rPr>
          <w:rFonts w:cs="Arial"/>
          <w:sz w:val="22"/>
          <w:szCs w:val="22"/>
        </w:rPr>
        <w:t>EVVO</w:t>
      </w:r>
      <w:r w:rsidR="00B61CE0" w:rsidRPr="000B0FF9">
        <w:rPr>
          <w:rFonts w:cs="Arial"/>
          <w:sz w:val="22"/>
          <w:szCs w:val="22"/>
        </w:rPr>
        <w:t>)</w:t>
      </w:r>
      <w:r w:rsidRPr="000B0FF9">
        <w:rPr>
          <w:rFonts w:cs="Arial"/>
          <w:sz w:val="22"/>
          <w:szCs w:val="22"/>
        </w:rPr>
        <w:t xml:space="preserve"> a ochranu životního prostředí a</w:t>
      </w:r>
      <w:r w:rsidR="00B61CE0" w:rsidRPr="000B0FF9">
        <w:rPr>
          <w:rFonts w:cs="Arial"/>
          <w:sz w:val="22"/>
          <w:szCs w:val="22"/>
        </w:rPr>
        <w:t> </w:t>
      </w:r>
      <w:r w:rsidRPr="000B0FF9">
        <w:rPr>
          <w:rFonts w:cs="Arial"/>
          <w:sz w:val="22"/>
          <w:szCs w:val="22"/>
        </w:rPr>
        <w:t>ZP</w:t>
      </w:r>
      <w:r w:rsidR="00B61CE0" w:rsidRPr="000B0FF9">
        <w:rPr>
          <w:rFonts w:cs="Arial"/>
          <w:sz w:val="22"/>
          <w:szCs w:val="22"/>
        </w:rPr>
        <w:t> </w:t>
      </w:r>
      <w:r w:rsidRPr="000B0FF9">
        <w:rPr>
          <w:rFonts w:cs="Arial"/>
          <w:sz w:val="22"/>
          <w:szCs w:val="22"/>
        </w:rPr>
        <w:t>3/20 Podpora opatření ve prospěch životního prostředí byla navýšena minimální spoluúčast žadatele na uznatelných nákladech projektu z 0 % na 10 % s cílem podpory vícezdrojového financování projektů.</w:t>
      </w:r>
    </w:p>
    <w:p w:rsidR="000B0FF9" w:rsidRPr="000B0FF9" w:rsidRDefault="000B0FF9" w:rsidP="0021639A">
      <w:r w:rsidRPr="000B0FF9">
        <w:t xml:space="preserve">Součástí předkládaného dotačního programu je také vzorová smlouva o poskytnutí účelové dotace z rozpočtu statutárního města Opavy – Program </w:t>
      </w:r>
      <w:r>
        <w:t>Životní prostředí a EVVO</w:t>
      </w:r>
      <w:r w:rsidRPr="000B0FF9">
        <w:t xml:space="preserve"> 2020 (dále jen „smlouva“). </w:t>
      </w:r>
    </w:p>
    <w:p w:rsidR="00977D07" w:rsidRDefault="00977D07" w:rsidP="0021639A">
      <w:r w:rsidRPr="000B0FF9">
        <w:t>Smlouva prošla</w:t>
      </w:r>
      <w:r w:rsidR="00B9765A">
        <w:t xml:space="preserve"> systémem </w:t>
      </w:r>
      <w:proofErr w:type="spellStart"/>
      <w:r w:rsidR="00B9765A">
        <w:t>Ginis</w:t>
      </w:r>
      <w:proofErr w:type="spellEnd"/>
      <w:r w:rsidRPr="000B0FF9">
        <w:t xml:space="preserve"> s následujícími poznámkami:</w:t>
      </w:r>
      <w:r>
        <w:t xml:space="preserve"> Odbor právní a organizační provedl pouze formální úpravy textace Smlouvy.</w:t>
      </w:r>
    </w:p>
    <w:p w:rsidR="000917A3" w:rsidRDefault="000917A3" w:rsidP="0021639A"/>
    <w:p w:rsidR="007B189A" w:rsidRPr="000B0FF9" w:rsidRDefault="007B189A" w:rsidP="0021639A">
      <w:pPr>
        <w:spacing w:before="240" w:after="240"/>
        <w:rPr>
          <w:b/>
          <w:u w:val="single"/>
        </w:rPr>
      </w:pPr>
      <w:r w:rsidRPr="000B0FF9">
        <w:rPr>
          <w:b/>
          <w:u w:val="single"/>
        </w:rPr>
        <w:t xml:space="preserve">Program </w:t>
      </w:r>
      <w:r w:rsidRPr="000B0FF9">
        <w:rPr>
          <w:b/>
          <w:caps/>
          <w:u w:val="single"/>
        </w:rPr>
        <w:t>Sociální a související služby</w:t>
      </w:r>
      <w:r w:rsidRPr="000B0FF9">
        <w:rPr>
          <w:b/>
          <w:u w:val="single"/>
        </w:rPr>
        <w:t xml:space="preserve"> 2020</w:t>
      </w:r>
    </w:p>
    <w:p w:rsidR="00EE7ADD" w:rsidRPr="000B0FF9" w:rsidRDefault="00EE7ADD" w:rsidP="0021639A">
      <w:pPr>
        <w:rPr>
          <w:bCs/>
        </w:rPr>
      </w:pPr>
      <w:r w:rsidRPr="000B0FF9">
        <w:rPr>
          <w:bCs/>
        </w:rPr>
        <w:t xml:space="preserve">Kompletní podklady k vyhlašovanému programu tvoří přílohy </w:t>
      </w:r>
      <w:r w:rsidRPr="00623841">
        <w:rPr>
          <w:bCs/>
        </w:rPr>
        <w:t xml:space="preserve">č. </w:t>
      </w:r>
      <w:r w:rsidR="004D6C78">
        <w:rPr>
          <w:bCs/>
        </w:rPr>
        <w:t xml:space="preserve">55 – 78 </w:t>
      </w:r>
      <w:r w:rsidRPr="000B0FF9">
        <w:rPr>
          <w:bCs/>
        </w:rPr>
        <w:t>tohoto materiálu.</w:t>
      </w:r>
    </w:p>
    <w:p w:rsidR="005771DF" w:rsidRPr="000B0FF9" w:rsidRDefault="005771DF" w:rsidP="0021639A">
      <w:r w:rsidRPr="000B0FF9">
        <w:t xml:space="preserve">Program Sociální a související služby 2020 byl upravován v rámci projektového týmu (obecná část) a </w:t>
      </w:r>
      <w:r w:rsidRPr="000B0FF9">
        <w:rPr>
          <w:rFonts w:cs="Arial"/>
          <w:bCs/>
          <w:szCs w:val="22"/>
        </w:rPr>
        <w:t>Komisí rady SMO pro komunitní plán</w:t>
      </w:r>
      <w:r w:rsidRPr="000B0FF9">
        <w:t xml:space="preserve"> (věcná část). </w:t>
      </w:r>
    </w:p>
    <w:p w:rsidR="00F679CA" w:rsidRPr="000B0FF9" w:rsidRDefault="00F679CA" w:rsidP="0021639A">
      <w:pPr>
        <w:rPr>
          <w:u w:val="single"/>
        </w:rPr>
      </w:pPr>
      <w:r w:rsidRPr="000B0FF9">
        <w:rPr>
          <w:u w:val="single"/>
        </w:rPr>
        <w:t>Úpravy Komise rady SMO pro komunitní plán:</w:t>
      </w:r>
    </w:p>
    <w:p w:rsidR="00F679CA" w:rsidRDefault="00F679CA" w:rsidP="0021639A">
      <w:pPr>
        <w:pStyle w:val="Odstavecseseznamem"/>
        <w:numPr>
          <w:ilvl w:val="0"/>
          <w:numId w:val="16"/>
        </w:numPr>
      </w:pPr>
      <w:r w:rsidRPr="000B0FF9">
        <w:t>Žadatelé o dotaci nemusí zasílat spolu s žádostí o dotaci doklady k bezdlužnosti, stačí vyplnit pouze čestné prohlášení.</w:t>
      </w:r>
    </w:p>
    <w:p w:rsidR="000B0FF9" w:rsidRPr="000B0FF9" w:rsidRDefault="000B0FF9" w:rsidP="0021639A">
      <w:r w:rsidRPr="000B0FF9">
        <w:t xml:space="preserve">Součástí předkládaného dotačního programu je také vzorová smlouva o poskytnutí účelové dotace z rozpočtu statutárního města Opavy – Program </w:t>
      </w:r>
      <w:r>
        <w:t>Sociální a související služby</w:t>
      </w:r>
      <w:r w:rsidRPr="000B0FF9">
        <w:t xml:space="preserve"> 2020 (dále jen „smlouva“). </w:t>
      </w:r>
    </w:p>
    <w:p w:rsidR="00977D07" w:rsidRDefault="00977D07" w:rsidP="0021639A">
      <w:r w:rsidRPr="000B0FF9">
        <w:lastRenderedPageBreak/>
        <w:t xml:space="preserve">Smlouva prošla </w:t>
      </w:r>
      <w:r w:rsidR="00B9765A">
        <w:t xml:space="preserve">systémem </w:t>
      </w:r>
      <w:proofErr w:type="spellStart"/>
      <w:r w:rsidR="00B9765A">
        <w:t>Ginis</w:t>
      </w:r>
      <w:proofErr w:type="spellEnd"/>
      <w:r w:rsidRPr="000B0FF9">
        <w:t xml:space="preserve"> s následujícími poznámkami:</w:t>
      </w:r>
      <w:r>
        <w:t xml:space="preserve"> Odbor právní a organizační provedl pouze formální úpravy textace Smlouvy.</w:t>
      </w:r>
    </w:p>
    <w:p w:rsidR="00E6149F" w:rsidRDefault="006A4F0F" w:rsidP="0021639A">
      <w:pPr>
        <w:spacing w:before="240" w:after="240"/>
        <w:rPr>
          <w:b/>
          <w:u w:val="single"/>
        </w:rPr>
      </w:pPr>
      <w:r w:rsidRPr="000B0FF9">
        <w:rPr>
          <w:b/>
          <w:u w:val="single"/>
        </w:rPr>
        <w:t>Program NEINVESTIČNÍ ÚČELOVÉ DOTACE SMO</w:t>
      </w:r>
    </w:p>
    <w:p w:rsidR="004D6C78" w:rsidRPr="000B0FF9" w:rsidRDefault="00EA27DB" w:rsidP="0021639A">
      <w:pPr>
        <w:spacing w:before="240" w:after="240"/>
        <w:rPr>
          <w:b/>
          <w:u w:val="single"/>
        </w:rPr>
      </w:pPr>
      <w:r>
        <w:rPr>
          <w:bCs/>
        </w:rPr>
        <w:t>Upravené p</w:t>
      </w:r>
      <w:r w:rsidR="004D6C78" w:rsidRPr="000B0FF9">
        <w:rPr>
          <w:bCs/>
        </w:rPr>
        <w:t xml:space="preserve">odklady k vyhlašovanému programu tvoří přílohy </w:t>
      </w:r>
      <w:r w:rsidR="004D6C78" w:rsidRPr="00623841">
        <w:rPr>
          <w:bCs/>
        </w:rPr>
        <w:t xml:space="preserve">č. </w:t>
      </w:r>
      <w:r w:rsidR="004D6C78">
        <w:rPr>
          <w:bCs/>
        </w:rPr>
        <w:t xml:space="preserve">79 – 81 </w:t>
      </w:r>
      <w:r w:rsidR="004D6C78" w:rsidRPr="000B0FF9">
        <w:rPr>
          <w:bCs/>
        </w:rPr>
        <w:t>tohoto materiálu.</w:t>
      </w:r>
    </w:p>
    <w:p w:rsidR="00B947DB" w:rsidRPr="000B0FF9" w:rsidRDefault="006A4F0F" w:rsidP="0021639A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  <w:rPr>
          <w:sz w:val="22"/>
          <w:szCs w:val="22"/>
        </w:rPr>
      </w:pPr>
      <w:r w:rsidRPr="000B0FF9">
        <w:rPr>
          <w:sz w:val="22"/>
          <w:szCs w:val="22"/>
        </w:rPr>
        <w:t>V rámci optimalizace došlo k drobným úpravám „</w:t>
      </w:r>
      <w:r w:rsidRPr="000B0FF9">
        <w:rPr>
          <w:i/>
          <w:sz w:val="22"/>
          <w:szCs w:val="22"/>
        </w:rPr>
        <w:t>Pravidel pro podávání žádosti o přidělení neinvestiční účelové dotace z rozpočtu statutárního města Opavy</w:t>
      </w:r>
      <w:r w:rsidRPr="000B0FF9">
        <w:rPr>
          <w:sz w:val="22"/>
          <w:szCs w:val="22"/>
        </w:rPr>
        <w:t>“ tak, aby byla splněna podmínka, že je žadatel povinen žádost o dotaci, která svým účelem splňuje jeden z Programů, povinen tuto žádost předložit do konkrétního Programu a ne formou neinvestiční účelové dotace. Výjimkou budou ty aktivity, jejichž realizace vyplyne z průběhu roku, nebylo ji možno předem naplánovat a tedy předložit prostřednictvím Progr</w:t>
      </w:r>
      <w:r w:rsidR="00B947DB" w:rsidRPr="000B0FF9">
        <w:rPr>
          <w:sz w:val="22"/>
          <w:szCs w:val="22"/>
        </w:rPr>
        <w:t>amů.</w:t>
      </w:r>
    </w:p>
    <w:p w:rsidR="006A4F0F" w:rsidRPr="000B0FF9" w:rsidRDefault="006A4F0F" w:rsidP="0021639A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  <w:rPr>
          <w:sz w:val="22"/>
          <w:szCs w:val="22"/>
        </w:rPr>
      </w:pPr>
      <w:r w:rsidRPr="000B0FF9">
        <w:rPr>
          <w:sz w:val="22"/>
          <w:szCs w:val="22"/>
        </w:rPr>
        <w:t>Žádosti o</w:t>
      </w:r>
      <w:r w:rsidR="00B947DB" w:rsidRPr="000B0FF9">
        <w:rPr>
          <w:sz w:val="22"/>
          <w:szCs w:val="22"/>
        </w:rPr>
        <w:t> </w:t>
      </w:r>
      <w:r w:rsidRPr="000B0FF9">
        <w:rPr>
          <w:sz w:val="22"/>
          <w:szCs w:val="22"/>
        </w:rPr>
        <w:t>neinvestiční účelové dotace, které tematicky spadají pod Programy, budou postoupeny k</w:t>
      </w:r>
      <w:r w:rsidR="00B947DB" w:rsidRPr="000B0FF9">
        <w:rPr>
          <w:sz w:val="22"/>
          <w:szCs w:val="22"/>
        </w:rPr>
        <w:t> </w:t>
      </w:r>
      <w:r w:rsidRPr="000B0FF9">
        <w:rPr>
          <w:sz w:val="22"/>
          <w:szCs w:val="22"/>
        </w:rPr>
        <w:t xml:space="preserve">vyjádření příslušným komisím Rady </w:t>
      </w:r>
      <w:r w:rsidR="00B947DB" w:rsidRPr="000B0FF9">
        <w:rPr>
          <w:sz w:val="22"/>
          <w:szCs w:val="22"/>
        </w:rPr>
        <w:t>statutárního města Opavy</w:t>
      </w:r>
      <w:r w:rsidRPr="000B0FF9">
        <w:rPr>
          <w:sz w:val="22"/>
          <w:szCs w:val="22"/>
        </w:rPr>
        <w:t>, které vydají doporučení pro jednání rady města ohledně jejich schválení či neschválení.</w:t>
      </w:r>
    </w:p>
    <w:p w:rsidR="006A4F0F" w:rsidRPr="000B0FF9" w:rsidRDefault="006A4F0F" w:rsidP="0021639A">
      <w:r w:rsidRPr="000B0FF9">
        <w:t xml:space="preserve">Na základě výše uvedeného, budou žadatelé povinni předkládat své žádosti o dotaci </w:t>
      </w:r>
      <w:r w:rsidR="00B947DB" w:rsidRPr="000B0FF9">
        <w:t>pod</w:t>
      </w:r>
      <w:r w:rsidRPr="000B0FF9">
        <w:t>le</w:t>
      </w:r>
      <w:r w:rsidR="00B947DB" w:rsidRPr="000B0FF9">
        <w:t> </w:t>
      </w:r>
      <w:r w:rsidRPr="000B0FF9">
        <w:t>jejich účelu do konkrétních Programů, čímž by mělo dojít ke snížení objemu finančních prostředků vyplácených formou neinvestičních účelových dotací. V návaznosti na toto opatření došlo k navýšení finančního objemu jednotlivých Programů</w:t>
      </w:r>
      <w:r w:rsidR="002B56E9" w:rsidRPr="000B0FF9">
        <w:t>, tam kde garanti vyhodnotili, že je to třeba</w:t>
      </w:r>
      <w:r w:rsidRPr="000B0FF9">
        <w:t>.</w:t>
      </w:r>
    </w:p>
    <w:p w:rsidR="006A4F0F" w:rsidRPr="000B0FF9" w:rsidRDefault="006A4F0F" w:rsidP="0021639A">
      <w:r w:rsidRPr="000B0FF9">
        <w:t>Podrobná aktualizace „</w:t>
      </w:r>
      <w:r w:rsidRPr="000B0FF9">
        <w:rPr>
          <w:i/>
          <w:szCs w:val="22"/>
        </w:rPr>
        <w:t>Pravidel pro podávání žádosti o přidělení neinvestiční účelové dotace z rozpočtu statutárního města Opavy</w:t>
      </w:r>
      <w:r w:rsidRPr="000B0FF9">
        <w:rPr>
          <w:szCs w:val="22"/>
        </w:rPr>
        <w:t>“ není předmětem předkládané optimalizace grantového systému SMO. S touto aktualizací se počítá v následujících letech</w:t>
      </w:r>
      <w:r w:rsidR="006B1F53" w:rsidRPr="000B0FF9">
        <w:rPr>
          <w:szCs w:val="22"/>
        </w:rPr>
        <w:t>, resp. během roku 2020</w:t>
      </w:r>
      <w:r w:rsidRPr="000B0FF9">
        <w:rPr>
          <w:szCs w:val="22"/>
        </w:rPr>
        <w:t>.</w:t>
      </w:r>
    </w:p>
    <w:p w:rsidR="006A4F0F" w:rsidRPr="000B0FF9" w:rsidRDefault="005771DF" w:rsidP="0021639A">
      <w:pPr>
        <w:spacing w:before="240" w:after="120"/>
        <w:rPr>
          <w:b/>
        </w:rPr>
      </w:pPr>
      <w:r w:rsidRPr="000B0FF9">
        <w:rPr>
          <w:b/>
        </w:rPr>
        <w:t>OBJEM FINANČNÍCH PROSTŘEDKŮ</w:t>
      </w:r>
    </w:p>
    <w:p w:rsidR="00B947DB" w:rsidRPr="000B0FF9" w:rsidRDefault="006A4F0F" w:rsidP="0021639A">
      <w:pPr>
        <w:pStyle w:val="lnekText"/>
        <w:numPr>
          <w:ilvl w:val="0"/>
          <w:numId w:val="0"/>
        </w:numPr>
        <w:spacing w:line="240" w:lineRule="auto"/>
        <w:jc w:val="both"/>
        <w:rPr>
          <w:sz w:val="22"/>
          <w:szCs w:val="22"/>
        </w:rPr>
      </w:pPr>
      <w:r w:rsidRPr="000B0FF9">
        <w:rPr>
          <w:sz w:val="22"/>
          <w:szCs w:val="22"/>
        </w:rPr>
        <w:t xml:space="preserve">Jedním ze zásadních cílů optimalizace grantových systémů SMO je také snížení objemu předkládaných žádostí o dotaci prostřednictvím </w:t>
      </w:r>
      <w:r w:rsidRPr="000B0FF9">
        <w:rPr>
          <w:i/>
          <w:sz w:val="22"/>
          <w:szCs w:val="22"/>
        </w:rPr>
        <w:t>„podávání žádostí o dotaci o přidělení neinvestiční účelové dotace z rozpočtu SMO“</w:t>
      </w:r>
      <w:r w:rsidRPr="000B0FF9">
        <w:rPr>
          <w:sz w:val="22"/>
          <w:szCs w:val="22"/>
        </w:rPr>
        <w:t xml:space="preserve"> a eliminace dvojího financování prostřednictvím jak Programů, tak i neinvestiční účelové dotace. Objem prostředků vyplácených prostřednictvím neinvestičních účelových dotací se každoročně zvyšuje </w:t>
      </w:r>
      <w:r w:rsidR="0039741A" w:rsidRPr="000B0FF9">
        <w:rPr>
          <w:sz w:val="22"/>
          <w:szCs w:val="22"/>
        </w:rPr>
        <w:t>(viz</w:t>
      </w:r>
      <w:r w:rsidR="00B947DB" w:rsidRPr="000B0FF9">
        <w:rPr>
          <w:sz w:val="22"/>
          <w:szCs w:val="22"/>
        </w:rPr>
        <w:t> </w:t>
      </w:r>
      <w:r w:rsidR="0039741A" w:rsidRPr="000B0FF9">
        <w:rPr>
          <w:sz w:val="22"/>
          <w:szCs w:val="22"/>
        </w:rPr>
        <w:t>Tabulka</w:t>
      </w:r>
      <w:r w:rsidRPr="000B0FF9">
        <w:rPr>
          <w:sz w:val="22"/>
          <w:szCs w:val="22"/>
        </w:rPr>
        <w:t xml:space="preserve"> </w:t>
      </w:r>
      <w:r w:rsidR="00B947DB" w:rsidRPr="000B0FF9">
        <w:rPr>
          <w:sz w:val="22"/>
          <w:szCs w:val="22"/>
        </w:rPr>
        <w:t xml:space="preserve">č. </w:t>
      </w:r>
      <w:r w:rsidRPr="000B0FF9">
        <w:rPr>
          <w:sz w:val="22"/>
          <w:szCs w:val="22"/>
        </w:rPr>
        <w:t xml:space="preserve">2). </w:t>
      </w:r>
    </w:p>
    <w:p w:rsidR="006A4F0F" w:rsidRPr="000B0FF9" w:rsidRDefault="006A4F0F" w:rsidP="0021639A">
      <w:pPr>
        <w:pStyle w:val="lnekText"/>
        <w:numPr>
          <w:ilvl w:val="0"/>
          <w:numId w:val="0"/>
        </w:numPr>
        <w:spacing w:line="240" w:lineRule="auto"/>
        <w:jc w:val="both"/>
        <w:rPr>
          <w:sz w:val="22"/>
          <w:szCs w:val="22"/>
        </w:rPr>
      </w:pPr>
      <w:r w:rsidRPr="000B0FF9">
        <w:rPr>
          <w:sz w:val="22"/>
          <w:szCs w:val="22"/>
        </w:rPr>
        <w:t>Důvodem může být mj. i to, že podání žádosti formou žádosti o</w:t>
      </w:r>
      <w:r w:rsidR="00B947DB" w:rsidRPr="000B0FF9">
        <w:rPr>
          <w:sz w:val="22"/>
          <w:szCs w:val="22"/>
        </w:rPr>
        <w:t> </w:t>
      </w:r>
      <w:r w:rsidRPr="000B0FF9">
        <w:rPr>
          <w:sz w:val="22"/>
          <w:szCs w:val="22"/>
        </w:rPr>
        <w:t>neinvestiční účelovou dotaci je pro žadatele snazší, jelikož nemusejí dodržovat žádné specifické podmínky (způsobilé náklady, výše rozpočtových nákladů, spolufinancování, aj.)</w:t>
      </w:r>
    </w:p>
    <w:p w:rsidR="006A4F0F" w:rsidRPr="000B0FF9" w:rsidRDefault="006A4F0F" w:rsidP="0021639A">
      <w:pPr>
        <w:pStyle w:val="Titulek"/>
        <w:keepNext/>
        <w:spacing w:after="120"/>
        <w:rPr>
          <w:sz w:val="18"/>
          <w:szCs w:val="18"/>
        </w:rPr>
      </w:pPr>
      <w:r w:rsidRPr="000B0FF9">
        <w:rPr>
          <w:sz w:val="18"/>
          <w:szCs w:val="18"/>
        </w:rPr>
        <w:t>Tabulka</w:t>
      </w:r>
      <w:r w:rsidR="00B947DB" w:rsidRPr="000B0FF9">
        <w:rPr>
          <w:sz w:val="18"/>
          <w:szCs w:val="18"/>
        </w:rPr>
        <w:t xml:space="preserve"> č.</w:t>
      </w:r>
      <w:r w:rsidRPr="000B0FF9">
        <w:rPr>
          <w:sz w:val="18"/>
          <w:szCs w:val="18"/>
        </w:rPr>
        <w:t xml:space="preserve"> </w:t>
      </w:r>
      <w:r w:rsidRPr="000B0FF9">
        <w:rPr>
          <w:sz w:val="18"/>
          <w:szCs w:val="18"/>
        </w:rPr>
        <w:fldChar w:fldCharType="begin"/>
      </w:r>
      <w:r w:rsidRPr="000B0FF9">
        <w:rPr>
          <w:sz w:val="18"/>
          <w:szCs w:val="18"/>
        </w:rPr>
        <w:instrText xml:space="preserve"> SEQ Tabulka \* ARABIC </w:instrText>
      </w:r>
      <w:r w:rsidRPr="000B0FF9">
        <w:rPr>
          <w:sz w:val="18"/>
          <w:szCs w:val="18"/>
        </w:rPr>
        <w:fldChar w:fldCharType="separate"/>
      </w:r>
      <w:r w:rsidRPr="000B0FF9">
        <w:rPr>
          <w:noProof/>
          <w:sz w:val="18"/>
          <w:szCs w:val="18"/>
        </w:rPr>
        <w:t>2</w:t>
      </w:r>
      <w:r w:rsidRPr="000B0FF9">
        <w:rPr>
          <w:sz w:val="18"/>
          <w:szCs w:val="18"/>
        </w:rPr>
        <w:fldChar w:fldCharType="end"/>
      </w:r>
      <w:r w:rsidRPr="000B0FF9">
        <w:rPr>
          <w:sz w:val="18"/>
          <w:szCs w:val="18"/>
        </w:rPr>
        <w:t>: Objem finančních prostředků - neinvestiční účelové dotace</w:t>
      </w:r>
    </w:p>
    <w:tbl>
      <w:tblPr>
        <w:tblW w:w="4962" w:type="pct"/>
        <w:tblInd w:w="70" w:type="dxa"/>
        <w:tblBorders>
          <w:top w:val="single" w:sz="24" w:space="0" w:color="7F7F7F" w:themeColor="text1" w:themeTint="80"/>
          <w:left w:val="single" w:sz="24" w:space="0" w:color="7F7F7F" w:themeColor="text1" w:themeTint="80"/>
          <w:bottom w:val="single" w:sz="24" w:space="0" w:color="7F7F7F" w:themeColor="text1" w:themeTint="80"/>
          <w:right w:val="single" w:sz="2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2001"/>
        <w:gridCol w:w="1975"/>
        <w:gridCol w:w="4050"/>
      </w:tblGrid>
      <w:tr w:rsidR="000B0FF9" w:rsidRPr="000B0FF9" w:rsidTr="00B947DB">
        <w:trPr>
          <w:trHeight w:val="791"/>
        </w:trPr>
        <w:tc>
          <w:tcPr>
            <w:tcW w:w="610" w:type="pct"/>
            <w:shd w:val="clear" w:color="auto" w:fill="auto"/>
            <w:vAlign w:val="center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b/>
                <w:bCs/>
                <w:sz w:val="20"/>
              </w:rPr>
            </w:pPr>
            <w:r w:rsidRPr="000B0FF9">
              <w:rPr>
                <w:rFonts w:cs="Arial"/>
                <w:b/>
                <w:bCs/>
                <w:sz w:val="20"/>
              </w:rPr>
              <w:t>Rok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b/>
                <w:bCs/>
                <w:sz w:val="20"/>
              </w:rPr>
            </w:pPr>
            <w:r w:rsidRPr="000B0FF9">
              <w:rPr>
                <w:rFonts w:cs="Arial"/>
                <w:b/>
                <w:bCs/>
                <w:sz w:val="20"/>
              </w:rPr>
              <w:t>Počet podaných žádostí</w:t>
            </w:r>
          </w:p>
        </w:tc>
        <w:tc>
          <w:tcPr>
            <w:tcW w:w="1080" w:type="pct"/>
            <w:shd w:val="clear" w:color="auto" w:fill="auto"/>
            <w:vAlign w:val="center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b/>
                <w:bCs/>
                <w:sz w:val="20"/>
              </w:rPr>
            </w:pPr>
            <w:r w:rsidRPr="000B0FF9">
              <w:rPr>
                <w:rFonts w:cs="Arial"/>
                <w:b/>
                <w:bCs/>
                <w:sz w:val="20"/>
              </w:rPr>
              <w:t>Počet podpořených žádostí</w:t>
            </w:r>
          </w:p>
        </w:tc>
        <w:tc>
          <w:tcPr>
            <w:tcW w:w="2215" w:type="pct"/>
            <w:shd w:val="clear" w:color="auto" w:fill="auto"/>
            <w:vAlign w:val="center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b/>
                <w:bCs/>
                <w:sz w:val="20"/>
              </w:rPr>
            </w:pPr>
            <w:r w:rsidRPr="000B0FF9">
              <w:rPr>
                <w:rFonts w:cs="Arial"/>
                <w:b/>
                <w:bCs/>
                <w:sz w:val="20"/>
              </w:rPr>
              <w:t>Objem finančních prostředků - schválená výše dotace</w:t>
            </w:r>
          </w:p>
        </w:tc>
      </w:tr>
      <w:tr w:rsidR="000B0FF9" w:rsidRPr="000B0FF9" w:rsidTr="00B947DB">
        <w:trPr>
          <w:trHeight w:val="300"/>
        </w:trPr>
        <w:tc>
          <w:tcPr>
            <w:tcW w:w="610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2015</w:t>
            </w:r>
          </w:p>
        </w:tc>
        <w:tc>
          <w:tcPr>
            <w:tcW w:w="1094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54</w:t>
            </w:r>
          </w:p>
        </w:tc>
        <w:tc>
          <w:tcPr>
            <w:tcW w:w="1080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54</w:t>
            </w:r>
          </w:p>
        </w:tc>
        <w:tc>
          <w:tcPr>
            <w:tcW w:w="2215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4 704 000,00 Kč</w:t>
            </w:r>
          </w:p>
        </w:tc>
      </w:tr>
      <w:tr w:rsidR="000B0FF9" w:rsidRPr="000B0FF9" w:rsidTr="00B947DB">
        <w:trPr>
          <w:trHeight w:val="300"/>
        </w:trPr>
        <w:tc>
          <w:tcPr>
            <w:tcW w:w="610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2016</w:t>
            </w:r>
          </w:p>
        </w:tc>
        <w:tc>
          <w:tcPr>
            <w:tcW w:w="1094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44</w:t>
            </w:r>
          </w:p>
        </w:tc>
        <w:tc>
          <w:tcPr>
            <w:tcW w:w="1080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44</w:t>
            </w:r>
          </w:p>
        </w:tc>
        <w:tc>
          <w:tcPr>
            <w:tcW w:w="2215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1 677 791,38 Kč</w:t>
            </w:r>
          </w:p>
        </w:tc>
      </w:tr>
      <w:tr w:rsidR="000B0FF9" w:rsidRPr="000B0FF9" w:rsidTr="00B947DB">
        <w:trPr>
          <w:trHeight w:val="300"/>
        </w:trPr>
        <w:tc>
          <w:tcPr>
            <w:tcW w:w="610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2017</w:t>
            </w:r>
          </w:p>
        </w:tc>
        <w:tc>
          <w:tcPr>
            <w:tcW w:w="1094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92</w:t>
            </w:r>
          </w:p>
        </w:tc>
        <w:tc>
          <w:tcPr>
            <w:tcW w:w="1080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69</w:t>
            </w:r>
          </w:p>
        </w:tc>
        <w:tc>
          <w:tcPr>
            <w:tcW w:w="2215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2 727 076,40 Kč</w:t>
            </w:r>
          </w:p>
        </w:tc>
      </w:tr>
      <w:tr w:rsidR="000B0FF9" w:rsidRPr="000B0FF9" w:rsidTr="00B947DB">
        <w:trPr>
          <w:trHeight w:val="300"/>
        </w:trPr>
        <w:tc>
          <w:tcPr>
            <w:tcW w:w="610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2018</w:t>
            </w:r>
          </w:p>
        </w:tc>
        <w:tc>
          <w:tcPr>
            <w:tcW w:w="1094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108</w:t>
            </w:r>
          </w:p>
        </w:tc>
        <w:tc>
          <w:tcPr>
            <w:tcW w:w="1080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97</w:t>
            </w:r>
          </w:p>
        </w:tc>
        <w:tc>
          <w:tcPr>
            <w:tcW w:w="2215" w:type="pct"/>
            <w:shd w:val="clear" w:color="auto" w:fill="auto"/>
            <w:noWrap/>
            <w:vAlign w:val="bottom"/>
            <w:hideMark/>
          </w:tcPr>
          <w:p w:rsidR="006A4F0F" w:rsidRPr="000B0FF9" w:rsidRDefault="006A4F0F" w:rsidP="0021639A">
            <w:pPr>
              <w:spacing w:before="0"/>
              <w:rPr>
                <w:rFonts w:cs="Arial"/>
                <w:sz w:val="20"/>
              </w:rPr>
            </w:pPr>
            <w:r w:rsidRPr="000B0FF9">
              <w:rPr>
                <w:rFonts w:cs="Arial"/>
                <w:sz w:val="20"/>
              </w:rPr>
              <w:t>4 081 745,00 Kč</w:t>
            </w:r>
          </w:p>
        </w:tc>
      </w:tr>
    </w:tbl>
    <w:p w:rsidR="006A4F0F" w:rsidRPr="000B0FF9" w:rsidRDefault="006A4F0F" w:rsidP="0021639A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  <w:r w:rsidRPr="000B0FF9">
        <w:rPr>
          <w:sz w:val="22"/>
          <w:szCs w:val="22"/>
        </w:rPr>
        <w:t>Z tohoto důvodu byly všechny Programy doplněny o níže uvedenou podmínku:</w:t>
      </w:r>
    </w:p>
    <w:p w:rsidR="006A4F0F" w:rsidRPr="000B0FF9" w:rsidRDefault="0039741A" w:rsidP="0021639A">
      <w:pPr>
        <w:pStyle w:val="lnekText"/>
        <w:numPr>
          <w:ilvl w:val="0"/>
          <w:numId w:val="3"/>
        </w:numPr>
        <w:jc w:val="both"/>
        <w:rPr>
          <w:i/>
        </w:rPr>
      </w:pPr>
      <w:r w:rsidRPr="000B0FF9">
        <w:rPr>
          <w:i/>
          <w:sz w:val="22"/>
          <w:szCs w:val="22"/>
        </w:rPr>
        <w:t>„</w:t>
      </w:r>
      <w:r w:rsidR="006A4F0F" w:rsidRPr="000B0FF9">
        <w:rPr>
          <w:i/>
          <w:sz w:val="22"/>
          <w:szCs w:val="22"/>
        </w:rPr>
        <w:t xml:space="preserve">V případě, </w:t>
      </w:r>
      <w:r w:rsidR="006A4F0F" w:rsidRPr="000B0FF9">
        <w:rPr>
          <w:rFonts w:cs="Arial"/>
          <w:i/>
          <w:sz w:val="22"/>
          <w:szCs w:val="22"/>
        </w:rPr>
        <w:t>že žádost o dotaci splňuje svým účelem jeden z vyhlášených grantových programů, resp. jednotlivých dotačních titulů, je žadatel povinen jej předložit do</w:t>
      </w:r>
      <w:r w:rsidR="00B947DB" w:rsidRPr="000B0FF9">
        <w:rPr>
          <w:rFonts w:cs="Arial"/>
          <w:i/>
          <w:sz w:val="22"/>
          <w:szCs w:val="22"/>
        </w:rPr>
        <w:t> </w:t>
      </w:r>
      <w:r w:rsidR="006A4F0F" w:rsidRPr="000B0FF9">
        <w:rPr>
          <w:rFonts w:cs="Arial"/>
          <w:i/>
          <w:sz w:val="22"/>
          <w:szCs w:val="22"/>
        </w:rPr>
        <w:t>daného programu (odpovídajícího dotačního titulu). Na stejný projekt nelze podat žádost o přidělení neinvestiční účelové dotace z rozpočtu města</w:t>
      </w:r>
      <w:r w:rsidR="006A4F0F" w:rsidRPr="000B0FF9">
        <w:rPr>
          <w:rFonts w:cs="Arial"/>
          <w:i/>
        </w:rPr>
        <w:t>.</w:t>
      </w:r>
      <w:r w:rsidRPr="000B0FF9">
        <w:rPr>
          <w:rFonts w:cs="Arial"/>
          <w:i/>
        </w:rPr>
        <w:t>“</w:t>
      </w:r>
      <w:r w:rsidR="006A4F0F" w:rsidRPr="000B0FF9">
        <w:rPr>
          <w:i/>
        </w:rPr>
        <w:t xml:space="preserve"> </w:t>
      </w:r>
    </w:p>
    <w:p w:rsidR="00B947DB" w:rsidRPr="000B0FF9" w:rsidRDefault="006A4F0F" w:rsidP="0021639A">
      <w:r w:rsidRPr="000B0FF9">
        <w:lastRenderedPageBreak/>
        <w:t xml:space="preserve">V návaznosti na výše uvedenou podmínku, byly vyhodnoceny žádosti, které byly podány v roce 2018 s žádostí o financování prostřednictvím neinvestiční účelové dotace a jejich potenciální možnost podání do jednotlivých Programů. </w:t>
      </w:r>
    </w:p>
    <w:p w:rsidR="0039741A" w:rsidRPr="000B0FF9" w:rsidRDefault="006A4F0F" w:rsidP="0021639A">
      <w:pPr>
        <w:rPr>
          <w:i/>
        </w:rPr>
      </w:pPr>
      <w:r w:rsidRPr="000B0FF9">
        <w:t>Na základě této analýzy a návrhu garantů Programů, byly navýšeny předpokládané celkové objemy peněžních prostředků jedno</w:t>
      </w:r>
      <w:r w:rsidR="0039741A" w:rsidRPr="000B0FF9">
        <w:t>tlivých Programů (viz Tabulka</w:t>
      </w:r>
      <w:r w:rsidRPr="000B0FF9">
        <w:t xml:space="preserve"> </w:t>
      </w:r>
      <w:r w:rsidR="00B947DB" w:rsidRPr="000B0FF9">
        <w:t>č. 3).</w:t>
      </w:r>
    </w:p>
    <w:p w:rsidR="00520124" w:rsidRDefault="00520124" w:rsidP="0021639A">
      <w:pPr>
        <w:spacing w:before="0"/>
        <w:rPr>
          <w:b/>
          <w:sz w:val="18"/>
          <w:szCs w:val="18"/>
        </w:rPr>
      </w:pPr>
    </w:p>
    <w:p w:rsidR="006A4F0F" w:rsidRPr="00160986" w:rsidRDefault="006A4F0F" w:rsidP="0021639A">
      <w:pPr>
        <w:spacing w:before="0"/>
        <w:rPr>
          <w:b/>
          <w:sz w:val="18"/>
          <w:szCs w:val="18"/>
        </w:rPr>
      </w:pPr>
      <w:r w:rsidRPr="00160986">
        <w:rPr>
          <w:b/>
          <w:sz w:val="18"/>
          <w:szCs w:val="18"/>
        </w:rPr>
        <w:t xml:space="preserve">Tabulka </w:t>
      </w:r>
      <w:r w:rsidR="00B947DB" w:rsidRPr="00160986">
        <w:rPr>
          <w:b/>
          <w:sz w:val="18"/>
          <w:szCs w:val="18"/>
        </w:rPr>
        <w:t xml:space="preserve">č. </w:t>
      </w:r>
      <w:r w:rsidRPr="00160986">
        <w:rPr>
          <w:b/>
          <w:sz w:val="18"/>
          <w:szCs w:val="18"/>
        </w:rPr>
        <w:fldChar w:fldCharType="begin"/>
      </w:r>
      <w:r w:rsidRPr="00160986">
        <w:rPr>
          <w:b/>
          <w:sz w:val="18"/>
          <w:szCs w:val="18"/>
        </w:rPr>
        <w:instrText xml:space="preserve"> SEQ Tabulka \* ARABIC </w:instrText>
      </w:r>
      <w:r w:rsidRPr="00160986">
        <w:rPr>
          <w:b/>
          <w:sz w:val="18"/>
          <w:szCs w:val="18"/>
        </w:rPr>
        <w:fldChar w:fldCharType="separate"/>
      </w:r>
      <w:r w:rsidRPr="00160986">
        <w:rPr>
          <w:b/>
          <w:noProof/>
          <w:sz w:val="18"/>
          <w:szCs w:val="18"/>
        </w:rPr>
        <w:t>3</w:t>
      </w:r>
      <w:r w:rsidRPr="00160986">
        <w:rPr>
          <w:b/>
          <w:sz w:val="18"/>
          <w:szCs w:val="18"/>
        </w:rPr>
        <w:fldChar w:fldCharType="end"/>
      </w:r>
      <w:r w:rsidRPr="00160986">
        <w:rPr>
          <w:b/>
          <w:sz w:val="18"/>
          <w:szCs w:val="18"/>
        </w:rPr>
        <w:t>: Návrh objemu peněžních prostředků na rok 2020</w:t>
      </w:r>
    </w:p>
    <w:tbl>
      <w:tblPr>
        <w:tblStyle w:val="Mkatabulky"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3575"/>
      </w:tblGrid>
      <w:tr w:rsidR="000B0FF9" w:rsidRPr="000B0FF9" w:rsidTr="00AD3EBC">
        <w:tc>
          <w:tcPr>
            <w:tcW w:w="1809" w:type="dxa"/>
            <w:vAlign w:val="center"/>
          </w:tcPr>
          <w:p w:rsidR="006A4F0F" w:rsidRPr="000B0FF9" w:rsidRDefault="006A4F0F" w:rsidP="0021639A">
            <w:pPr>
              <w:rPr>
                <w:b/>
                <w:sz w:val="20"/>
              </w:rPr>
            </w:pPr>
            <w:r w:rsidRPr="000B0FF9">
              <w:rPr>
                <w:b/>
                <w:sz w:val="20"/>
              </w:rPr>
              <w:t>Program</w:t>
            </w:r>
          </w:p>
        </w:tc>
        <w:tc>
          <w:tcPr>
            <w:tcW w:w="1985" w:type="dxa"/>
            <w:vAlign w:val="center"/>
          </w:tcPr>
          <w:p w:rsidR="006A4F0F" w:rsidRPr="000B0FF9" w:rsidRDefault="006A4F0F" w:rsidP="0021639A">
            <w:pPr>
              <w:spacing w:after="120"/>
              <w:rPr>
                <w:b/>
                <w:sz w:val="20"/>
              </w:rPr>
            </w:pPr>
            <w:r w:rsidRPr="000B0FF9">
              <w:rPr>
                <w:b/>
                <w:sz w:val="20"/>
              </w:rPr>
              <w:t>Objem schválených peněžních prostředků na rok 2019</w:t>
            </w:r>
          </w:p>
        </w:tc>
        <w:tc>
          <w:tcPr>
            <w:tcW w:w="1843" w:type="dxa"/>
            <w:vAlign w:val="center"/>
          </w:tcPr>
          <w:p w:rsidR="006A4F0F" w:rsidRPr="000B0FF9" w:rsidRDefault="006A4F0F" w:rsidP="0021639A">
            <w:pPr>
              <w:rPr>
                <w:b/>
                <w:sz w:val="20"/>
              </w:rPr>
            </w:pPr>
            <w:r w:rsidRPr="000B0FF9">
              <w:rPr>
                <w:b/>
                <w:sz w:val="20"/>
              </w:rPr>
              <w:t>Návrh objemu peněžních prostředků na rok 2020</w:t>
            </w:r>
          </w:p>
        </w:tc>
        <w:tc>
          <w:tcPr>
            <w:tcW w:w="3575" w:type="dxa"/>
            <w:vAlign w:val="center"/>
          </w:tcPr>
          <w:p w:rsidR="006A4F0F" w:rsidRPr="000B0FF9" w:rsidRDefault="006A4F0F" w:rsidP="0021639A">
            <w:pPr>
              <w:rPr>
                <w:b/>
                <w:sz w:val="20"/>
              </w:rPr>
            </w:pPr>
            <w:r w:rsidRPr="000B0FF9">
              <w:rPr>
                <w:b/>
                <w:sz w:val="20"/>
              </w:rPr>
              <w:t>Zdůvodnění navýšení</w:t>
            </w:r>
          </w:p>
        </w:tc>
      </w:tr>
      <w:tr w:rsidR="000B0FF9" w:rsidRPr="000B0FF9" w:rsidTr="00AD3EBC">
        <w:tc>
          <w:tcPr>
            <w:tcW w:w="1809" w:type="dxa"/>
            <w:vAlign w:val="center"/>
          </w:tcPr>
          <w:p w:rsidR="006A4F0F" w:rsidRPr="000B0FF9" w:rsidRDefault="006A4F0F" w:rsidP="0021639A">
            <w:pPr>
              <w:rPr>
                <w:sz w:val="20"/>
              </w:rPr>
            </w:pPr>
            <w:r w:rsidRPr="000B0FF9">
              <w:rPr>
                <w:sz w:val="20"/>
              </w:rPr>
              <w:t>Kultura</w:t>
            </w:r>
          </w:p>
        </w:tc>
        <w:tc>
          <w:tcPr>
            <w:tcW w:w="1985" w:type="dxa"/>
            <w:vAlign w:val="center"/>
          </w:tcPr>
          <w:p w:rsidR="006A4F0F" w:rsidRPr="000B0FF9" w:rsidRDefault="006A4F0F" w:rsidP="0021639A">
            <w:pPr>
              <w:rPr>
                <w:sz w:val="20"/>
              </w:rPr>
            </w:pPr>
            <w:r w:rsidRPr="000B0FF9">
              <w:rPr>
                <w:sz w:val="20"/>
              </w:rPr>
              <w:t>2.000.000,- Kč</w:t>
            </w:r>
          </w:p>
        </w:tc>
        <w:tc>
          <w:tcPr>
            <w:tcW w:w="1843" w:type="dxa"/>
            <w:vAlign w:val="center"/>
          </w:tcPr>
          <w:p w:rsidR="006A4F0F" w:rsidRPr="000B0FF9" w:rsidRDefault="006A4F0F" w:rsidP="0021639A">
            <w:pPr>
              <w:rPr>
                <w:sz w:val="20"/>
              </w:rPr>
            </w:pPr>
            <w:r w:rsidRPr="000B0FF9">
              <w:rPr>
                <w:sz w:val="20"/>
              </w:rPr>
              <w:t>2.200.000,- Kč</w:t>
            </w:r>
          </w:p>
        </w:tc>
        <w:tc>
          <w:tcPr>
            <w:tcW w:w="3575" w:type="dxa"/>
            <w:vAlign w:val="center"/>
          </w:tcPr>
          <w:p w:rsidR="006A4F0F" w:rsidRPr="000B0FF9" w:rsidRDefault="006A4F0F" w:rsidP="0021639A">
            <w:pPr>
              <w:rPr>
                <w:sz w:val="20"/>
              </w:rPr>
            </w:pPr>
            <w:r w:rsidRPr="000B0FF9">
              <w:rPr>
                <w:sz w:val="20"/>
              </w:rPr>
              <w:t xml:space="preserve">Navýšení o </w:t>
            </w:r>
            <w:r w:rsidRPr="000B0FF9">
              <w:rPr>
                <w:b/>
                <w:sz w:val="20"/>
              </w:rPr>
              <w:t>200.000-, Kč</w:t>
            </w:r>
          </w:p>
          <w:p w:rsidR="006A4F0F" w:rsidRPr="000B0FF9" w:rsidRDefault="006A4F0F" w:rsidP="0021639A">
            <w:pPr>
              <w:spacing w:after="120"/>
              <w:rPr>
                <w:sz w:val="20"/>
                <w:highlight w:val="yellow"/>
              </w:rPr>
            </w:pPr>
            <w:r w:rsidRPr="000B0FF9">
              <w:rPr>
                <w:sz w:val="20"/>
              </w:rPr>
              <w:t>Tento požadavek odpovídá výši finančních prostředků, které byly poskytnuty organizacím v rámci neinvestičních účelových dotací a</w:t>
            </w:r>
            <w:r w:rsidR="00B947DB" w:rsidRPr="000B0FF9">
              <w:rPr>
                <w:sz w:val="20"/>
              </w:rPr>
              <w:t> </w:t>
            </w:r>
            <w:r w:rsidRPr="000B0FF9">
              <w:rPr>
                <w:sz w:val="20"/>
              </w:rPr>
              <w:t>které si mohou z hlediska svého účelu žádat prostřednictvím Programu Kultura.</w:t>
            </w:r>
          </w:p>
        </w:tc>
      </w:tr>
      <w:tr w:rsidR="000B0FF9" w:rsidRPr="000B0FF9" w:rsidTr="00AD3EBC">
        <w:tc>
          <w:tcPr>
            <w:tcW w:w="1809" w:type="dxa"/>
            <w:vAlign w:val="center"/>
          </w:tcPr>
          <w:p w:rsidR="006A4F0F" w:rsidRPr="000B0FF9" w:rsidRDefault="006A4F0F" w:rsidP="0021639A">
            <w:pPr>
              <w:rPr>
                <w:sz w:val="20"/>
              </w:rPr>
            </w:pPr>
            <w:r w:rsidRPr="000B0FF9">
              <w:rPr>
                <w:sz w:val="20"/>
              </w:rPr>
              <w:t>Prevence kriminality</w:t>
            </w:r>
          </w:p>
        </w:tc>
        <w:tc>
          <w:tcPr>
            <w:tcW w:w="1985" w:type="dxa"/>
            <w:vAlign w:val="center"/>
          </w:tcPr>
          <w:p w:rsidR="006A4F0F" w:rsidRPr="000B0FF9" w:rsidRDefault="006A4F0F" w:rsidP="0021639A">
            <w:pPr>
              <w:rPr>
                <w:sz w:val="20"/>
              </w:rPr>
            </w:pPr>
            <w:r w:rsidRPr="000B0FF9">
              <w:rPr>
                <w:sz w:val="20"/>
              </w:rPr>
              <w:t>500.000,- Kč</w:t>
            </w:r>
          </w:p>
        </w:tc>
        <w:tc>
          <w:tcPr>
            <w:tcW w:w="1843" w:type="dxa"/>
            <w:vAlign w:val="center"/>
          </w:tcPr>
          <w:p w:rsidR="006A4F0F" w:rsidRPr="000B0FF9" w:rsidRDefault="006A4F0F" w:rsidP="0021639A">
            <w:pPr>
              <w:rPr>
                <w:sz w:val="20"/>
              </w:rPr>
            </w:pPr>
            <w:r w:rsidRPr="000B0FF9">
              <w:rPr>
                <w:sz w:val="20"/>
              </w:rPr>
              <w:t>600.000,- Kč</w:t>
            </w:r>
          </w:p>
        </w:tc>
        <w:tc>
          <w:tcPr>
            <w:tcW w:w="3575" w:type="dxa"/>
            <w:vAlign w:val="center"/>
          </w:tcPr>
          <w:p w:rsidR="006A4F0F" w:rsidRPr="000B0FF9" w:rsidRDefault="006A4F0F" w:rsidP="0021639A">
            <w:pPr>
              <w:rPr>
                <w:sz w:val="20"/>
              </w:rPr>
            </w:pPr>
            <w:r w:rsidRPr="000B0FF9">
              <w:rPr>
                <w:sz w:val="20"/>
              </w:rPr>
              <w:t xml:space="preserve">Navýšení o </w:t>
            </w:r>
            <w:r w:rsidRPr="000B0FF9">
              <w:rPr>
                <w:b/>
                <w:sz w:val="20"/>
              </w:rPr>
              <w:t>100.000,- Kč</w:t>
            </w:r>
            <w:r w:rsidRPr="000B0FF9">
              <w:rPr>
                <w:sz w:val="20"/>
              </w:rPr>
              <w:t xml:space="preserve"> </w:t>
            </w:r>
          </w:p>
          <w:p w:rsidR="006A4F0F" w:rsidRPr="000B0FF9" w:rsidRDefault="006A4F0F" w:rsidP="0021639A">
            <w:pPr>
              <w:spacing w:after="120"/>
              <w:rPr>
                <w:sz w:val="20"/>
              </w:rPr>
            </w:pPr>
            <w:r w:rsidRPr="000B0FF9">
              <w:rPr>
                <w:sz w:val="20"/>
              </w:rPr>
              <w:t>Tento požadavek odpovídá výši finančních prostředků, které byly poskytnuty organizacím v rámci neinvestičních účelových dotací a</w:t>
            </w:r>
            <w:r w:rsidR="00B947DB" w:rsidRPr="000B0FF9">
              <w:rPr>
                <w:sz w:val="20"/>
              </w:rPr>
              <w:t> </w:t>
            </w:r>
            <w:r w:rsidRPr="000B0FF9">
              <w:rPr>
                <w:sz w:val="20"/>
              </w:rPr>
              <w:t>které si mohou z hlediska svého účelu žádat pro</w:t>
            </w:r>
            <w:r w:rsidR="006B1F53" w:rsidRPr="000B0FF9">
              <w:rPr>
                <w:sz w:val="20"/>
              </w:rPr>
              <w:t xml:space="preserve">střednictvím Programu </w:t>
            </w:r>
            <w:r w:rsidRPr="000B0FF9">
              <w:rPr>
                <w:sz w:val="20"/>
              </w:rPr>
              <w:t>Prevence kriminality, s přihlédnutím ke každoročnímu převisu požadavků.</w:t>
            </w:r>
          </w:p>
        </w:tc>
      </w:tr>
      <w:tr w:rsidR="000B0FF9" w:rsidRPr="000B0FF9" w:rsidTr="00AD3EBC">
        <w:tc>
          <w:tcPr>
            <w:tcW w:w="1809" w:type="dxa"/>
            <w:vAlign w:val="center"/>
          </w:tcPr>
          <w:p w:rsidR="006A4F0F" w:rsidRPr="000B0FF9" w:rsidRDefault="006A4F0F" w:rsidP="0021639A">
            <w:pPr>
              <w:rPr>
                <w:sz w:val="20"/>
              </w:rPr>
            </w:pPr>
            <w:r w:rsidRPr="000B0FF9">
              <w:rPr>
                <w:sz w:val="20"/>
              </w:rPr>
              <w:t>Sport</w:t>
            </w:r>
          </w:p>
        </w:tc>
        <w:tc>
          <w:tcPr>
            <w:tcW w:w="1985" w:type="dxa"/>
            <w:vAlign w:val="center"/>
          </w:tcPr>
          <w:p w:rsidR="006A4F0F" w:rsidRPr="000B0FF9" w:rsidRDefault="006A4F0F" w:rsidP="0021639A">
            <w:pPr>
              <w:rPr>
                <w:sz w:val="20"/>
              </w:rPr>
            </w:pPr>
            <w:r w:rsidRPr="000B0FF9">
              <w:rPr>
                <w:sz w:val="20"/>
              </w:rPr>
              <w:t>9.300.000,- Kč</w:t>
            </w:r>
          </w:p>
        </w:tc>
        <w:tc>
          <w:tcPr>
            <w:tcW w:w="1843" w:type="dxa"/>
            <w:vAlign w:val="center"/>
          </w:tcPr>
          <w:p w:rsidR="006A4F0F" w:rsidRPr="000B0FF9" w:rsidRDefault="00015D37" w:rsidP="0021639A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  <w:r w:rsidR="006A4F0F" w:rsidRPr="000B0FF9">
              <w:rPr>
                <w:sz w:val="20"/>
              </w:rPr>
              <w:t>650.000,- Kč</w:t>
            </w:r>
          </w:p>
        </w:tc>
        <w:tc>
          <w:tcPr>
            <w:tcW w:w="3575" w:type="dxa"/>
            <w:vAlign w:val="center"/>
          </w:tcPr>
          <w:p w:rsidR="006A4F0F" w:rsidRPr="00A61811" w:rsidRDefault="006A4F0F" w:rsidP="0021639A">
            <w:pPr>
              <w:pStyle w:val="lnekText"/>
              <w:numPr>
                <w:ilvl w:val="0"/>
                <w:numId w:val="0"/>
              </w:numPr>
              <w:ind w:left="33" w:hanging="33"/>
              <w:jc w:val="both"/>
              <w:rPr>
                <w:szCs w:val="20"/>
              </w:rPr>
            </w:pPr>
            <w:r w:rsidRPr="000D7881">
              <w:rPr>
                <w:szCs w:val="20"/>
              </w:rPr>
              <w:t>Navýšení o</w:t>
            </w:r>
            <w:r w:rsidRPr="000D7881">
              <w:rPr>
                <w:b/>
                <w:szCs w:val="20"/>
              </w:rPr>
              <w:t xml:space="preserve"> </w:t>
            </w:r>
            <w:r w:rsidR="00712BE3" w:rsidRPr="00A61811">
              <w:rPr>
                <w:b/>
                <w:szCs w:val="20"/>
              </w:rPr>
              <w:t>2</w:t>
            </w:r>
            <w:r w:rsidR="00712BE3" w:rsidRPr="00A61811">
              <w:rPr>
                <w:szCs w:val="20"/>
              </w:rPr>
              <w:t>.</w:t>
            </w:r>
            <w:r w:rsidRPr="00A61811">
              <w:rPr>
                <w:b/>
                <w:szCs w:val="20"/>
              </w:rPr>
              <w:t>350.000,-</w:t>
            </w:r>
            <w:r w:rsidR="006B35CF">
              <w:rPr>
                <w:b/>
                <w:szCs w:val="20"/>
              </w:rPr>
              <w:t xml:space="preserve"> </w:t>
            </w:r>
            <w:r w:rsidRPr="00A61811">
              <w:rPr>
                <w:b/>
                <w:szCs w:val="20"/>
              </w:rPr>
              <w:t>Kč</w:t>
            </w:r>
          </w:p>
          <w:p w:rsidR="006A4F0F" w:rsidRPr="000D7881" w:rsidRDefault="000D7881" w:rsidP="000D7881">
            <w:pPr>
              <w:pStyle w:val="lnekText"/>
              <w:numPr>
                <w:ilvl w:val="0"/>
                <w:numId w:val="23"/>
              </w:numPr>
              <w:jc w:val="both"/>
              <w:rPr>
                <w:szCs w:val="20"/>
              </w:rPr>
            </w:pPr>
            <w:r w:rsidRPr="000D7881">
              <w:rPr>
                <w:szCs w:val="20"/>
              </w:rPr>
              <w:t xml:space="preserve">350.000,- Kč </w:t>
            </w:r>
            <w:r w:rsidR="00A61811">
              <w:rPr>
                <w:szCs w:val="20"/>
              </w:rPr>
              <w:t>–</w:t>
            </w:r>
            <w:r>
              <w:rPr>
                <w:szCs w:val="20"/>
              </w:rPr>
              <w:t xml:space="preserve"> </w:t>
            </w:r>
            <w:r w:rsidR="00A61811">
              <w:rPr>
                <w:szCs w:val="20"/>
              </w:rPr>
              <w:t>Původní návrh Sportovní komise na navýšení finančních prostředků S2/20.</w:t>
            </w:r>
          </w:p>
          <w:p w:rsidR="000D7881" w:rsidRPr="000D7881" w:rsidRDefault="000D7881" w:rsidP="00A61811">
            <w:pPr>
              <w:pStyle w:val="lnekText"/>
              <w:numPr>
                <w:ilvl w:val="0"/>
                <w:numId w:val="23"/>
              </w:numPr>
              <w:jc w:val="both"/>
              <w:rPr>
                <w:szCs w:val="20"/>
              </w:rPr>
            </w:pPr>
            <w:r w:rsidRPr="000D7881">
              <w:rPr>
                <w:szCs w:val="20"/>
              </w:rPr>
              <w:t>2</w:t>
            </w:r>
            <w:r w:rsidR="00A61811">
              <w:rPr>
                <w:szCs w:val="20"/>
              </w:rPr>
              <w:t>.000.000,-</w:t>
            </w:r>
            <w:r w:rsidRPr="000D7881">
              <w:rPr>
                <w:szCs w:val="20"/>
              </w:rPr>
              <w:t xml:space="preserve"> Kč </w:t>
            </w:r>
            <w:r w:rsidR="00BC4B88">
              <w:rPr>
                <w:szCs w:val="20"/>
              </w:rPr>
              <w:t xml:space="preserve">další navýšení </w:t>
            </w:r>
            <w:r w:rsidRPr="000D7881">
              <w:rPr>
                <w:szCs w:val="20"/>
              </w:rPr>
              <w:t>dle rozhodnut</w:t>
            </w:r>
            <w:r w:rsidR="00A61811">
              <w:rPr>
                <w:szCs w:val="20"/>
              </w:rPr>
              <w:t>í</w:t>
            </w:r>
            <w:r w:rsidRPr="000D7881">
              <w:rPr>
                <w:szCs w:val="20"/>
              </w:rPr>
              <w:t xml:space="preserve"> RMO ze dne 29. 5. 2019</w:t>
            </w:r>
            <w:r w:rsidR="00A61811">
              <w:rPr>
                <w:szCs w:val="20"/>
              </w:rPr>
              <w:t xml:space="preserve"> (S1/20, S2/20, S3/20).</w:t>
            </w:r>
          </w:p>
        </w:tc>
      </w:tr>
      <w:tr w:rsidR="000B0FF9" w:rsidRPr="000B0FF9" w:rsidTr="00AD3EBC">
        <w:tc>
          <w:tcPr>
            <w:tcW w:w="1809" w:type="dxa"/>
            <w:vAlign w:val="center"/>
          </w:tcPr>
          <w:p w:rsidR="006A4F0F" w:rsidRPr="000B0FF9" w:rsidRDefault="006A4F0F" w:rsidP="0021639A">
            <w:pPr>
              <w:rPr>
                <w:sz w:val="20"/>
              </w:rPr>
            </w:pPr>
            <w:r w:rsidRPr="000B0FF9">
              <w:rPr>
                <w:sz w:val="20"/>
              </w:rPr>
              <w:t>Životní prostředí a EVVO</w:t>
            </w:r>
          </w:p>
        </w:tc>
        <w:tc>
          <w:tcPr>
            <w:tcW w:w="1985" w:type="dxa"/>
            <w:vAlign w:val="center"/>
          </w:tcPr>
          <w:p w:rsidR="006A4F0F" w:rsidRPr="000B0FF9" w:rsidRDefault="006A4F0F" w:rsidP="0021639A">
            <w:pPr>
              <w:rPr>
                <w:sz w:val="20"/>
              </w:rPr>
            </w:pPr>
            <w:r w:rsidRPr="000B0FF9">
              <w:rPr>
                <w:sz w:val="20"/>
              </w:rPr>
              <w:t>500.000,- Kč</w:t>
            </w:r>
          </w:p>
        </w:tc>
        <w:tc>
          <w:tcPr>
            <w:tcW w:w="1843" w:type="dxa"/>
            <w:vAlign w:val="center"/>
          </w:tcPr>
          <w:p w:rsidR="006A4F0F" w:rsidRPr="000B0FF9" w:rsidRDefault="006A4F0F" w:rsidP="0021639A">
            <w:pPr>
              <w:rPr>
                <w:sz w:val="20"/>
              </w:rPr>
            </w:pPr>
            <w:r w:rsidRPr="000B0FF9">
              <w:rPr>
                <w:sz w:val="20"/>
              </w:rPr>
              <w:t>500.000,- Kč</w:t>
            </w:r>
          </w:p>
        </w:tc>
        <w:tc>
          <w:tcPr>
            <w:tcW w:w="3575" w:type="dxa"/>
            <w:vAlign w:val="center"/>
          </w:tcPr>
          <w:p w:rsidR="006A4F0F" w:rsidRPr="000B0FF9" w:rsidRDefault="006A4F0F" w:rsidP="0021639A">
            <w:pPr>
              <w:spacing w:after="120"/>
              <w:rPr>
                <w:sz w:val="20"/>
              </w:rPr>
            </w:pPr>
            <w:r w:rsidRPr="000B0FF9">
              <w:rPr>
                <w:sz w:val="20"/>
              </w:rPr>
              <w:t>Finanční objem podaných žádostí je</w:t>
            </w:r>
            <w:r w:rsidR="00B947DB" w:rsidRPr="000B0FF9">
              <w:rPr>
                <w:sz w:val="20"/>
              </w:rPr>
              <w:t> </w:t>
            </w:r>
            <w:r w:rsidRPr="000B0FF9">
              <w:rPr>
                <w:sz w:val="20"/>
              </w:rPr>
              <w:t>nižší než alokace Programu, z tohoto důvodu není třeba alokaci navyšovat.</w:t>
            </w:r>
          </w:p>
        </w:tc>
      </w:tr>
      <w:tr w:rsidR="000B0FF9" w:rsidRPr="000B0FF9" w:rsidTr="00AD3EBC">
        <w:tc>
          <w:tcPr>
            <w:tcW w:w="1809" w:type="dxa"/>
            <w:vAlign w:val="center"/>
          </w:tcPr>
          <w:p w:rsidR="006A4F0F" w:rsidRPr="000B0FF9" w:rsidRDefault="006A4F0F" w:rsidP="00427BC5">
            <w:pPr>
              <w:jc w:val="left"/>
              <w:rPr>
                <w:sz w:val="20"/>
              </w:rPr>
            </w:pPr>
            <w:r w:rsidRPr="000B0FF9">
              <w:rPr>
                <w:sz w:val="20"/>
              </w:rPr>
              <w:t>Sociální a související služby</w:t>
            </w:r>
          </w:p>
        </w:tc>
        <w:tc>
          <w:tcPr>
            <w:tcW w:w="1985" w:type="dxa"/>
            <w:vAlign w:val="center"/>
          </w:tcPr>
          <w:p w:rsidR="006A4F0F" w:rsidRPr="000B0FF9" w:rsidRDefault="006A4F0F" w:rsidP="0021639A">
            <w:pPr>
              <w:rPr>
                <w:bCs/>
                <w:sz w:val="20"/>
              </w:rPr>
            </w:pPr>
            <w:r w:rsidRPr="000B0FF9">
              <w:rPr>
                <w:bCs/>
                <w:sz w:val="20"/>
              </w:rPr>
              <w:t>26.500.000,- Kč</w:t>
            </w:r>
          </w:p>
          <w:p w:rsidR="006A4F0F" w:rsidRPr="000B0FF9" w:rsidRDefault="006A4F0F" w:rsidP="0021639A">
            <w:pPr>
              <w:rPr>
                <w:sz w:val="20"/>
              </w:rPr>
            </w:pPr>
          </w:p>
        </w:tc>
        <w:tc>
          <w:tcPr>
            <w:tcW w:w="5418" w:type="dxa"/>
            <w:gridSpan w:val="2"/>
            <w:vAlign w:val="center"/>
          </w:tcPr>
          <w:p w:rsidR="006A4F0F" w:rsidRPr="000B0FF9" w:rsidRDefault="006A4F0F" w:rsidP="0021639A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lang w:eastAsia="en-US"/>
              </w:rPr>
            </w:pPr>
            <w:r w:rsidRPr="000B0FF9">
              <w:rPr>
                <w:rFonts w:cs="Arial"/>
                <w:sz w:val="20"/>
                <w:lang w:eastAsia="en-US"/>
              </w:rPr>
              <w:t>Schválená výše finančních prostředků se</w:t>
            </w:r>
            <w:r w:rsidR="0039741A" w:rsidRPr="000B0FF9">
              <w:rPr>
                <w:rFonts w:cs="Arial"/>
                <w:sz w:val="20"/>
                <w:lang w:eastAsia="en-US"/>
              </w:rPr>
              <w:t xml:space="preserve"> </w:t>
            </w:r>
            <w:r w:rsidRPr="000B0FF9">
              <w:rPr>
                <w:rFonts w:cs="Arial"/>
                <w:sz w:val="20"/>
                <w:lang w:eastAsia="en-US"/>
              </w:rPr>
              <w:t>odvíjí se</w:t>
            </w:r>
            <w:r w:rsidR="00B947DB" w:rsidRPr="000B0FF9">
              <w:rPr>
                <w:rFonts w:cs="Arial"/>
                <w:sz w:val="20"/>
                <w:lang w:eastAsia="en-US"/>
              </w:rPr>
              <w:t> </w:t>
            </w:r>
            <w:r w:rsidRPr="000B0FF9">
              <w:rPr>
                <w:rFonts w:cs="Arial"/>
                <w:sz w:val="20"/>
                <w:lang w:eastAsia="en-US"/>
              </w:rPr>
              <w:t>od</w:t>
            </w:r>
            <w:r w:rsidR="00B947DB" w:rsidRPr="000B0FF9">
              <w:rPr>
                <w:rFonts w:cs="Arial"/>
                <w:sz w:val="20"/>
                <w:lang w:eastAsia="en-US"/>
              </w:rPr>
              <w:t> </w:t>
            </w:r>
            <w:r w:rsidRPr="000B0FF9">
              <w:rPr>
                <w:rFonts w:cs="Arial"/>
                <w:sz w:val="20"/>
                <w:lang w:eastAsia="en-US"/>
              </w:rPr>
              <w:t>objemu schválených finančních prostředků na</w:t>
            </w:r>
            <w:r w:rsidR="00B947DB" w:rsidRPr="000B0FF9">
              <w:rPr>
                <w:rFonts w:cs="Arial"/>
                <w:sz w:val="20"/>
                <w:lang w:eastAsia="en-US"/>
              </w:rPr>
              <w:t> </w:t>
            </w:r>
            <w:r w:rsidRPr="000B0FF9">
              <w:rPr>
                <w:rFonts w:cs="Arial"/>
                <w:sz w:val="20"/>
                <w:lang w:eastAsia="en-US"/>
              </w:rPr>
              <w:t>financování sociálních a souvisejících služeb z</w:t>
            </w:r>
            <w:r w:rsidR="00B947DB" w:rsidRPr="000B0FF9">
              <w:rPr>
                <w:rFonts w:cs="Arial"/>
                <w:sz w:val="20"/>
                <w:lang w:eastAsia="en-US"/>
              </w:rPr>
              <w:t> </w:t>
            </w:r>
            <w:r w:rsidRPr="000B0FF9">
              <w:rPr>
                <w:rFonts w:cs="Arial"/>
                <w:sz w:val="20"/>
                <w:lang w:eastAsia="en-US"/>
              </w:rPr>
              <w:t>rozpočtu SMO a v návaznosti na aktuální priority SMO pro daný rok.</w:t>
            </w:r>
          </w:p>
        </w:tc>
      </w:tr>
    </w:tbl>
    <w:p w:rsidR="00B947DB" w:rsidRPr="000B0FF9" w:rsidRDefault="00B947DB" w:rsidP="0021639A">
      <w:pPr>
        <w:spacing w:before="0"/>
        <w:rPr>
          <w:b/>
          <w:caps/>
        </w:rPr>
      </w:pPr>
      <w:bookmarkStart w:id="0" w:name="_GoBack"/>
      <w:bookmarkEnd w:id="0"/>
      <w:r w:rsidRPr="000B0FF9">
        <w:rPr>
          <w:b/>
          <w:caps/>
        </w:rPr>
        <w:br w:type="page"/>
      </w:r>
    </w:p>
    <w:p w:rsidR="006B1F53" w:rsidRPr="000B0FF9" w:rsidRDefault="006B1F53" w:rsidP="0021639A">
      <w:pPr>
        <w:rPr>
          <w:b/>
        </w:rPr>
      </w:pPr>
      <w:r w:rsidRPr="000B0FF9">
        <w:rPr>
          <w:b/>
          <w:caps/>
        </w:rPr>
        <w:lastRenderedPageBreak/>
        <w:t>Dotační systémy v roce 2021</w:t>
      </w:r>
      <w:r w:rsidR="00804EB0" w:rsidRPr="000B0FF9">
        <w:rPr>
          <w:b/>
          <w:caps/>
        </w:rPr>
        <w:t xml:space="preserve"> (</w:t>
      </w:r>
      <w:r w:rsidR="00804EB0" w:rsidRPr="000B0FF9">
        <w:rPr>
          <w:b/>
        </w:rPr>
        <w:t>vyhlášení v roce 2020)</w:t>
      </w:r>
    </w:p>
    <w:p w:rsidR="00804EB0" w:rsidRPr="000B0FF9" w:rsidRDefault="00804EB0" w:rsidP="0021639A">
      <w:r w:rsidRPr="000B0FF9">
        <w:rPr>
          <w:caps/>
        </w:rPr>
        <w:t>V </w:t>
      </w:r>
      <w:r w:rsidRPr="000B0FF9">
        <w:t xml:space="preserve">rámci dotačních systémů </w:t>
      </w:r>
      <w:r w:rsidR="00A20916" w:rsidRPr="000B0FF9">
        <w:t>pro rok</w:t>
      </w:r>
      <w:r w:rsidRPr="000B0FF9">
        <w:t xml:space="preserve"> 2021 a jejich příprav</w:t>
      </w:r>
      <w:r w:rsidR="00A20916" w:rsidRPr="000B0FF9">
        <w:t>y</w:t>
      </w:r>
      <w:r w:rsidRPr="000B0FF9">
        <w:t xml:space="preserve"> v roce 2020 jsou plánovány následující úpravy:</w:t>
      </w:r>
    </w:p>
    <w:p w:rsidR="00A20916" w:rsidRPr="000B0FF9" w:rsidRDefault="00A20916" w:rsidP="0021639A">
      <w:pPr>
        <w:pStyle w:val="Odstavecseseznamem"/>
        <w:numPr>
          <w:ilvl w:val="0"/>
          <w:numId w:val="3"/>
        </w:numPr>
      </w:pPr>
      <w:r w:rsidRPr="000B0FF9">
        <w:rPr>
          <w:u w:val="single"/>
        </w:rPr>
        <w:t>Vyhodnocení realizace upravených programů</w:t>
      </w:r>
      <w:r w:rsidRPr="000B0FF9">
        <w:t xml:space="preserve"> – případné úpravy vycházející z realizace dotačního řízení v návaznosti na předchozí rok.</w:t>
      </w:r>
    </w:p>
    <w:p w:rsidR="00804EB0" w:rsidRPr="000B0FF9" w:rsidRDefault="008C75B8" w:rsidP="0021639A">
      <w:pPr>
        <w:pStyle w:val="Odstavecseseznamem"/>
        <w:numPr>
          <w:ilvl w:val="0"/>
          <w:numId w:val="3"/>
        </w:numPr>
      </w:pPr>
      <w:r w:rsidRPr="000B0FF9">
        <w:rPr>
          <w:u w:val="single"/>
        </w:rPr>
        <w:t>On-line formuláře pro předkládání žádosti o dotaci</w:t>
      </w:r>
      <w:r w:rsidRPr="000B0FF9">
        <w:t xml:space="preserve"> – jedná se o pořízení modulů, které by umožňovaly on-line odevzdání žádosti o dotaci. Tato aktivita s sebou nese finanční nároky, v současné chvíli probíhá průzkum trhu </w:t>
      </w:r>
      <w:r w:rsidR="00936576" w:rsidRPr="000B0FF9">
        <w:t xml:space="preserve">pro zjištění její nákladovosti. </w:t>
      </w:r>
      <w:r w:rsidRPr="000B0FF9">
        <w:t>Výše financí na pořízení modulů bude nutno zohlednit při plánování rozpočtu pro rok 2020.</w:t>
      </w:r>
    </w:p>
    <w:p w:rsidR="008C75B8" w:rsidRPr="000B0FF9" w:rsidRDefault="00936576" w:rsidP="0021639A">
      <w:pPr>
        <w:pStyle w:val="Odstavecseseznamem"/>
        <w:numPr>
          <w:ilvl w:val="0"/>
          <w:numId w:val="3"/>
        </w:numPr>
      </w:pPr>
      <w:r w:rsidRPr="000B0FF9">
        <w:rPr>
          <w:u w:val="single"/>
        </w:rPr>
        <w:t>P</w:t>
      </w:r>
      <w:r w:rsidR="008C75B8" w:rsidRPr="000B0FF9">
        <w:rPr>
          <w:u w:val="single"/>
        </w:rPr>
        <w:t>rogram</w:t>
      </w:r>
      <w:r w:rsidRPr="000B0FF9">
        <w:rPr>
          <w:u w:val="single"/>
        </w:rPr>
        <w:t xml:space="preserve"> neinvestiční účelové dotace</w:t>
      </w:r>
      <w:r w:rsidRPr="000B0FF9">
        <w:t xml:space="preserve"> – bude provedeno podrobnější rozpracování programu, doplnění o požadované přílohy</w:t>
      </w:r>
      <w:r w:rsidR="00A20916" w:rsidRPr="000B0FF9">
        <w:t>, posouzení problematiky veřejné podpory, atd</w:t>
      </w:r>
      <w:r w:rsidRPr="000B0FF9">
        <w:t>.</w:t>
      </w:r>
    </w:p>
    <w:p w:rsidR="00A20916" w:rsidRPr="000B0FF9" w:rsidRDefault="00A20916" w:rsidP="0021639A">
      <w:pPr>
        <w:pStyle w:val="Odstavecseseznamem"/>
        <w:numPr>
          <w:ilvl w:val="0"/>
          <w:numId w:val="3"/>
        </w:numPr>
      </w:pPr>
      <w:r w:rsidRPr="000B0FF9">
        <w:rPr>
          <w:u w:val="single"/>
        </w:rPr>
        <w:t xml:space="preserve">Návrh na personální zajištění </w:t>
      </w:r>
      <w:r w:rsidRPr="000B0FF9">
        <w:t xml:space="preserve">– v rámci projektového týmu bylo navrženo zřízení nového pracovního místa – metodik pro poskytování dotací SMO (tato pozice byla v minulosti zřízena v rámci odboru finančního a rozpočtového). Pracovní náplní by bylo komplexní řešení dotačních systémů SMO. </w:t>
      </w:r>
    </w:p>
    <w:p w:rsidR="00A20916" w:rsidRPr="000B0FF9" w:rsidRDefault="00A20916" w:rsidP="0021639A">
      <w:pPr>
        <w:rPr>
          <w:b/>
        </w:rPr>
      </w:pPr>
    </w:p>
    <w:p w:rsidR="00EE7ADD" w:rsidRPr="000B0FF9" w:rsidRDefault="00EE7ADD" w:rsidP="0021639A">
      <w:pPr>
        <w:rPr>
          <w:b/>
        </w:rPr>
      </w:pPr>
      <w:r w:rsidRPr="000B0FF9">
        <w:rPr>
          <w:b/>
        </w:rPr>
        <w:t>Vzhledem k výše uvedeným skutečnostem doporučujeme radě města schválit navrhované usnesení.</w:t>
      </w:r>
    </w:p>
    <w:p w:rsidR="000B0FF9" w:rsidRPr="000B0FF9" w:rsidRDefault="000B0FF9" w:rsidP="0021639A">
      <w:pPr>
        <w:rPr>
          <w:b/>
        </w:rPr>
      </w:pPr>
    </w:p>
    <w:sectPr w:rsidR="000B0FF9" w:rsidRPr="000B0F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63" w:rsidRDefault="00E17D63" w:rsidP="0045672B">
      <w:pPr>
        <w:spacing w:before="0"/>
      </w:pPr>
      <w:r>
        <w:separator/>
      </w:r>
    </w:p>
  </w:endnote>
  <w:endnote w:type="continuationSeparator" w:id="0">
    <w:p w:rsidR="00E17D63" w:rsidRDefault="00E17D63" w:rsidP="004567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4803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5672B" w:rsidRPr="005216A3" w:rsidRDefault="0045672B">
        <w:pPr>
          <w:pStyle w:val="Zpat"/>
          <w:jc w:val="center"/>
          <w:rPr>
            <w:sz w:val="20"/>
          </w:rPr>
        </w:pPr>
        <w:r w:rsidRPr="005216A3">
          <w:rPr>
            <w:sz w:val="20"/>
          </w:rPr>
          <w:fldChar w:fldCharType="begin"/>
        </w:r>
        <w:r w:rsidRPr="005216A3">
          <w:rPr>
            <w:sz w:val="20"/>
          </w:rPr>
          <w:instrText>PAGE   \* MERGEFORMAT</w:instrText>
        </w:r>
        <w:r w:rsidRPr="005216A3">
          <w:rPr>
            <w:sz w:val="20"/>
          </w:rPr>
          <w:fldChar w:fldCharType="separate"/>
        </w:r>
        <w:r w:rsidR="00427BC5">
          <w:rPr>
            <w:noProof/>
            <w:sz w:val="20"/>
          </w:rPr>
          <w:t>7</w:t>
        </w:r>
        <w:r w:rsidRPr="005216A3">
          <w:rPr>
            <w:sz w:val="20"/>
          </w:rPr>
          <w:fldChar w:fldCharType="end"/>
        </w:r>
      </w:p>
    </w:sdtContent>
  </w:sdt>
  <w:p w:rsidR="0045672B" w:rsidRDefault="00456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63" w:rsidRDefault="00E17D63" w:rsidP="0045672B">
      <w:pPr>
        <w:spacing w:before="0"/>
      </w:pPr>
      <w:r>
        <w:separator/>
      </w:r>
    </w:p>
  </w:footnote>
  <w:footnote w:type="continuationSeparator" w:id="0">
    <w:p w:rsidR="00E17D63" w:rsidRDefault="00E17D63" w:rsidP="0045672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ABF"/>
    <w:multiLevelType w:val="hybridMultilevel"/>
    <w:tmpl w:val="4AEA6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337"/>
    <w:multiLevelType w:val="hybridMultilevel"/>
    <w:tmpl w:val="CD8AB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D4770"/>
    <w:multiLevelType w:val="hybridMultilevel"/>
    <w:tmpl w:val="093C9432"/>
    <w:lvl w:ilvl="0" w:tplc="79DC52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D6940"/>
    <w:multiLevelType w:val="hybridMultilevel"/>
    <w:tmpl w:val="1CEE5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36A5A"/>
    <w:multiLevelType w:val="hybridMultilevel"/>
    <w:tmpl w:val="AD089892"/>
    <w:lvl w:ilvl="0" w:tplc="79DC52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>
    <w:nsid w:val="3D0F3783"/>
    <w:multiLevelType w:val="hybridMultilevel"/>
    <w:tmpl w:val="2D5EB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B6482"/>
    <w:multiLevelType w:val="hybridMultilevel"/>
    <w:tmpl w:val="AE44E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574D0"/>
    <w:multiLevelType w:val="hybridMultilevel"/>
    <w:tmpl w:val="5C966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14045"/>
    <w:multiLevelType w:val="hybridMultilevel"/>
    <w:tmpl w:val="A1F81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638C5"/>
    <w:multiLevelType w:val="hybridMultilevel"/>
    <w:tmpl w:val="278CA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1492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95A5E"/>
    <w:multiLevelType w:val="hybridMultilevel"/>
    <w:tmpl w:val="3ADA1DFA"/>
    <w:lvl w:ilvl="0" w:tplc="8D740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pStyle w:val="Nadpis9"/>
      <w:lvlText w:val="%9."/>
      <w:lvlJc w:val="right"/>
      <w:pPr>
        <w:ind w:left="6840" w:hanging="180"/>
      </w:pPr>
    </w:lvl>
  </w:abstractNum>
  <w:abstractNum w:abstractNumId="12">
    <w:nsid w:val="557C2C52"/>
    <w:multiLevelType w:val="hybridMultilevel"/>
    <w:tmpl w:val="11D8E5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F09EE"/>
    <w:multiLevelType w:val="hybridMultilevel"/>
    <w:tmpl w:val="1EB0B06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13E55A3"/>
    <w:multiLevelType w:val="multilevel"/>
    <w:tmpl w:val="543A94B8"/>
    <w:lvl w:ilvl="0">
      <w:start w:val="1"/>
      <w:numFmt w:val="decimal"/>
      <w:pStyle w:val="Nadpis1"/>
      <w:lvlText w:val="%1"/>
      <w:lvlJc w:val="left"/>
      <w:pPr>
        <w:tabs>
          <w:tab w:val="num" w:pos="5961"/>
        </w:tabs>
        <w:ind w:left="5961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8E0242E"/>
    <w:multiLevelType w:val="hybridMultilevel"/>
    <w:tmpl w:val="4C9A1AAE"/>
    <w:lvl w:ilvl="0" w:tplc="DB8E619E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70385"/>
    <w:multiLevelType w:val="hybridMultilevel"/>
    <w:tmpl w:val="4BDEE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96B2B"/>
    <w:multiLevelType w:val="multilevel"/>
    <w:tmpl w:val="54DA9582"/>
    <w:numStyleLink w:val="SmrniceSeznam"/>
  </w:abstractNum>
  <w:abstractNum w:abstractNumId="18">
    <w:nsid w:val="6B5C037E"/>
    <w:multiLevelType w:val="hybridMultilevel"/>
    <w:tmpl w:val="EEB06CF2"/>
    <w:lvl w:ilvl="0" w:tplc="4746D06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BF68E5"/>
    <w:multiLevelType w:val="hybridMultilevel"/>
    <w:tmpl w:val="A01CB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C3566">
      <w:start w:val="9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30A77"/>
    <w:multiLevelType w:val="hybridMultilevel"/>
    <w:tmpl w:val="68783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16E46"/>
    <w:multiLevelType w:val="hybridMultilevel"/>
    <w:tmpl w:val="796CB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D53FD"/>
    <w:multiLevelType w:val="hybridMultilevel"/>
    <w:tmpl w:val="2E2A5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5"/>
  </w:num>
  <w:num w:numId="5">
    <w:abstractNumId w:val="17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DlNadpis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  <w:num w:numId="6">
    <w:abstractNumId w:val="3"/>
  </w:num>
  <w:num w:numId="7">
    <w:abstractNumId w:val="10"/>
  </w:num>
  <w:num w:numId="8">
    <w:abstractNumId w:val="0"/>
  </w:num>
  <w:num w:numId="9">
    <w:abstractNumId w:val="19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21"/>
  </w:num>
  <w:num w:numId="15">
    <w:abstractNumId w:val="20"/>
  </w:num>
  <w:num w:numId="16">
    <w:abstractNumId w:val="1"/>
  </w:num>
  <w:num w:numId="17">
    <w:abstractNumId w:val="9"/>
  </w:num>
  <w:num w:numId="18">
    <w:abstractNumId w:val="13"/>
  </w:num>
  <w:num w:numId="19">
    <w:abstractNumId w:val="2"/>
  </w:num>
  <w:num w:numId="20">
    <w:abstractNumId w:val="4"/>
  </w:num>
  <w:num w:numId="21">
    <w:abstractNumId w:val="18"/>
  </w:num>
  <w:num w:numId="22">
    <w:abstractNumId w:val="15"/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5D"/>
    <w:rsid w:val="000013AB"/>
    <w:rsid w:val="00015D37"/>
    <w:rsid w:val="00023675"/>
    <w:rsid w:val="00026B83"/>
    <w:rsid w:val="000377F8"/>
    <w:rsid w:val="000917A3"/>
    <w:rsid w:val="000B0FF9"/>
    <w:rsid w:val="000B5FB1"/>
    <w:rsid w:val="000D7881"/>
    <w:rsid w:val="000F776E"/>
    <w:rsid w:val="00134AB6"/>
    <w:rsid w:val="00160986"/>
    <w:rsid w:val="0018548A"/>
    <w:rsid w:val="00196383"/>
    <w:rsid w:val="001A063C"/>
    <w:rsid w:val="001A2AD1"/>
    <w:rsid w:val="001A5AB0"/>
    <w:rsid w:val="001E00BF"/>
    <w:rsid w:val="001E62E0"/>
    <w:rsid w:val="00205ADD"/>
    <w:rsid w:val="0021639A"/>
    <w:rsid w:val="002167EC"/>
    <w:rsid w:val="002207FC"/>
    <w:rsid w:val="0022504C"/>
    <w:rsid w:val="00255841"/>
    <w:rsid w:val="002878F0"/>
    <w:rsid w:val="00295F45"/>
    <w:rsid w:val="00296DFC"/>
    <w:rsid w:val="002B56E9"/>
    <w:rsid w:val="002D3D6F"/>
    <w:rsid w:val="002E0E77"/>
    <w:rsid w:val="00311867"/>
    <w:rsid w:val="003132DC"/>
    <w:rsid w:val="00314275"/>
    <w:rsid w:val="003636DB"/>
    <w:rsid w:val="0039741A"/>
    <w:rsid w:val="003D73EA"/>
    <w:rsid w:val="003E6C92"/>
    <w:rsid w:val="004038D6"/>
    <w:rsid w:val="00426508"/>
    <w:rsid w:val="00427BC5"/>
    <w:rsid w:val="0045672B"/>
    <w:rsid w:val="004979FC"/>
    <w:rsid w:val="004D6C78"/>
    <w:rsid w:val="00510A01"/>
    <w:rsid w:val="00520124"/>
    <w:rsid w:val="005216A3"/>
    <w:rsid w:val="00535DDC"/>
    <w:rsid w:val="0055369C"/>
    <w:rsid w:val="005771DF"/>
    <w:rsid w:val="0058775C"/>
    <w:rsid w:val="005901E6"/>
    <w:rsid w:val="005960F9"/>
    <w:rsid w:val="005F52F4"/>
    <w:rsid w:val="00604B5D"/>
    <w:rsid w:val="00604EF9"/>
    <w:rsid w:val="00605900"/>
    <w:rsid w:val="00623841"/>
    <w:rsid w:val="006707FB"/>
    <w:rsid w:val="00683DFD"/>
    <w:rsid w:val="006A4F0F"/>
    <w:rsid w:val="006B1089"/>
    <w:rsid w:val="006B1F53"/>
    <w:rsid w:val="006B35CF"/>
    <w:rsid w:val="006E6FCA"/>
    <w:rsid w:val="007002DF"/>
    <w:rsid w:val="00712BE3"/>
    <w:rsid w:val="00712E7F"/>
    <w:rsid w:val="007145A5"/>
    <w:rsid w:val="00790A0D"/>
    <w:rsid w:val="007B189A"/>
    <w:rsid w:val="007B3B20"/>
    <w:rsid w:val="007F32C2"/>
    <w:rsid w:val="00804EB0"/>
    <w:rsid w:val="00812EAE"/>
    <w:rsid w:val="00814B7E"/>
    <w:rsid w:val="00874114"/>
    <w:rsid w:val="00876DB4"/>
    <w:rsid w:val="0089707D"/>
    <w:rsid w:val="008A5577"/>
    <w:rsid w:val="008B715D"/>
    <w:rsid w:val="008C178A"/>
    <w:rsid w:val="008C75B8"/>
    <w:rsid w:val="008D413F"/>
    <w:rsid w:val="00902A7E"/>
    <w:rsid w:val="00905EEE"/>
    <w:rsid w:val="00936576"/>
    <w:rsid w:val="009506AD"/>
    <w:rsid w:val="0097421E"/>
    <w:rsid w:val="00977D07"/>
    <w:rsid w:val="009942A2"/>
    <w:rsid w:val="009E2D7A"/>
    <w:rsid w:val="009F16E4"/>
    <w:rsid w:val="00A20916"/>
    <w:rsid w:val="00A26EBA"/>
    <w:rsid w:val="00A47CCE"/>
    <w:rsid w:val="00A61811"/>
    <w:rsid w:val="00A84C8A"/>
    <w:rsid w:val="00AB4089"/>
    <w:rsid w:val="00B158AD"/>
    <w:rsid w:val="00B3138C"/>
    <w:rsid w:val="00B45A66"/>
    <w:rsid w:val="00B52E2B"/>
    <w:rsid w:val="00B61CE0"/>
    <w:rsid w:val="00B947DB"/>
    <w:rsid w:val="00B9765A"/>
    <w:rsid w:val="00B97E8D"/>
    <w:rsid w:val="00BA2740"/>
    <w:rsid w:val="00BA7FC3"/>
    <w:rsid w:val="00BC4B88"/>
    <w:rsid w:val="00BD16DA"/>
    <w:rsid w:val="00BD3140"/>
    <w:rsid w:val="00BE1FA0"/>
    <w:rsid w:val="00C057D1"/>
    <w:rsid w:val="00C26A0D"/>
    <w:rsid w:val="00CC1BD3"/>
    <w:rsid w:val="00D07345"/>
    <w:rsid w:val="00D45EF1"/>
    <w:rsid w:val="00D460AE"/>
    <w:rsid w:val="00DA33DC"/>
    <w:rsid w:val="00DA474F"/>
    <w:rsid w:val="00DB7078"/>
    <w:rsid w:val="00DC6FBC"/>
    <w:rsid w:val="00DE6B20"/>
    <w:rsid w:val="00DF6A7F"/>
    <w:rsid w:val="00E17D63"/>
    <w:rsid w:val="00E306E0"/>
    <w:rsid w:val="00E6149F"/>
    <w:rsid w:val="00E72097"/>
    <w:rsid w:val="00E862AE"/>
    <w:rsid w:val="00E97F88"/>
    <w:rsid w:val="00EA27DB"/>
    <w:rsid w:val="00EB342F"/>
    <w:rsid w:val="00EE7ADD"/>
    <w:rsid w:val="00EF4BED"/>
    <w:rsid w:val="00F47843"/>
    <w:rsid w:val="00F51432"/>
    <w:rsid w:val="00F515E5"/>
    <w:rsid w:val="00F534E9"/>
    <w:rsid w:val="00F54863"/>
    <w:rsid w:val="00F60F99"/>
    <w:rsid w:val="00F679CA"/>
    <w:rsid w:val="00F74677"/>
    <w:rsid w:val="00F74BB8"/>
    <w:rsid w:val="00FD275D"/>
    <w:rsid w:val="00FD458C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EBA"/>
    <w:pPr>
      <w:spacing w:before="120"/>
      <w:jc w:val="both"/>
    </w:pPr>
    <w:rPr>
      <w:rFonts w:ascii="Arial" w:hAnsi="Arial"/>
      <w:sz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6EBA"/>
    <w:pPr>
      <w:keepNext/>
      <w:numPr>
        <w:numId w:val="2"/>
      </w:numPr>
      <w:spacing w:after="60"/>
      <w:outlineLvl w:val="0"/>
    </w:pPr>
    <w:rPr>
      <w:rFonts w:eastAsiaTheme="majorEastAsia" w:cs="Arial"/>
      <w:b/>
      <w:bC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autoRedefine/>
    <w:qFormat/>
    <w:rsid w:val="00A26EBA"/>
    <w:pPr>
      <w:keepNext/>
      <w:numPr>
        <w:ilvl w:val="1"/>
        <w:numId w:val="2"/>
      </w:numPr>
      <w:spacing w:before="240" w:after="120"/>
      <w:outlineLvl w:val="1"/>
    </w:pPr>
    <w:rPr>
      <w:rFonts w:cs="Arial"/>
      <w:b/>
      <w:bCs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26EBA"/>
    <w:pPr>
      <w:keepNext/>
      <w:numPr>
        <w:ilvl w:val="2"/>
        <w:numId w:val="2"/>
      </w:numPr>
      <w:spacing w:before="240" w:after="120"/>
      <w:outlineLvl w:val="2"/>
    </w:pPr>
    <w:rPr>
      <w:rFonts w:cs="Arial"/>
      <w:b/>
      <w:bCs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A26EB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26EB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26EB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26EBA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qFormat/>
    <w:rsid w:val="00A26EB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A26EBA"/>
    <w:pPr>
      <w:numPr>
        <w:ilvl w:val="8"/>
        <w:numId w:val="1"/>
      </w:num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26EBA"/>
    <w:rPr>
      <w:rFonts w:ascii="Arial" w:eastAsiaTheme="majorEastAsia" w:hAnsi="Arial" w:cs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A26EBA"/>
    <w:rPr>
      <w:rFonts w:ascii="Arial" w:hAnsi="Arial" w:cs="Arial"/>
      <w:b/>
      <w:bCs/>
      <w:iCs/>
      <w:sz w:val="22"/>
      <w:szCs w:val="28"/>
    </w:rPr>
  </w:style>
  <w:style w:type="paragraph" w:customStyle="1" w:styleId="Styl1">
    <w:name w:val="Styl1"/>
    <w:basedOn w:val="Normln"/>
    <w:next w:val="Normln"/>
    <w:link w:val="Styl1Char"/>
    <w:autoRedefine/>
    <w:qFormat/>
    <w:rsid w:val="00A26EBA"/>
    <w:rPr>
      <w:sz w:val="20"/>
      <w:szCs w:val="24"/>
      <w:lang w:eastAsia="en-US"/>
    </w:rPr>
  </w:style>
  <w:style w:type="character" w:customStyle="1" w:styleId="Styl1Char">
    <w:name w:val="Styl1 Char"/>
    <w:link w:val="Styl1"/>
    <w:rsid w:val="00A26EBA"/>
    <w:rPr>
      <w:rFonts w:ascii="Arial" w:hAnsi="Arial"/>
      <w:szCs w:val="24"/>
    </w:rPr>
  </w:style>
  <w:style w:type="character" w:customStyle="1" w:styleId="Nadpis3Char">
    <w:name w:val="Nadpis 3 Char"/>
    <w:link w:val="Nadpis3"/>
    <w:rsid w:val="00A26EBA"/>
    <w:rPr>
      <w:rFonts w:ascii="Arial" w:hAnsi="Arial" w:cs="Arial"/>
      <w:b/>
      <w:bCs/>
      <w:sz w:val="22"/>
      <w:szCs w:val="26"/>
    </w:rPr>
  </w:style>
  <w:style w:type="character" w:customStyle="1" w:styleId="Nadpis4Char">
    <w:name w:val="Nadpis 4 Char"/>
    <w:link w:val="Nadpis4"/>
    <w:rsid w:val="00A26EBA"/>
    <w:rPr>
      <w:rFonts w:ascii="Calibri" w:hAnsi="Calibr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A26EBA"/>
    <w:rPr>
      <w:rFonts w:ascii="Calibri" w:hAnsi="Calibr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A26EBA"/>
    <w:rPr>
      <w:rFonts w:ascii="Calibri" w:hAnsi="Calibr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rsid w:val="00A26EBA"/>
    <w:rPr>
      <w:rFonts w:ascii="Calibri" w:hAnsi="Calibri"/>
      <w:sz w:val="22"/>
      <w:szCs w:val="24"/>
      <w:lang w:eastAsia="cs-CZ"/>
    </w:rPr>
  </w:style>
  <w:style w:type="character" w:customStyle="1" w:styleId="Nadpis8Char">
    <w:name w:val="Nadpis 8 Char"/>
    <w:link w:val="Nadpis8"/>
    <w:rsid w:val="00A26EBA"/>
    <w:rPr>
      <w:rFonts w:ascii="Calibri" w:hAnsi="Calibri"/>
      <w:i/>
      <w:iCs/>
      <w:sz w:val="22"/>
      <w:szCs w:val="24"/>
      <w:lang w:eastAsia="cs-CZ"/>
    </w:rPr>
  </w:style>
  <w:style w:type="character" w:customStyle="1" w:styleId="Nadpis9Char">
    <w:name w:val="Nadpis 9 Char"/>
    <w:link w:val="Nadpis9"/>
    <w:rsid w:val="00A26EBA"/>
    <w:rPr>
      <w:rFonts w:ascii="Arial" w:hAnsi="Arial" w:cs="Arial"/>
      <w:sz w:val="22"/>
      <w:szCs w:val="22"/>
      <w:lang w:eastAsia="cs-CZ"/>
    </w:rPr>
  </w:style>
  <w:style w:type="paragraph" w:styleId="Titulek">
    <w:name w:val="caption"/>
    <w:basedOn w:val="Normln"/>
    <w:next w:val="Normln"/>
    <w:qFormat/>
    <w:rsid w:val="00A26EBA"/>
    <w:rPr>
      <w:b/>
      <w:bCs/>
    </w:rPr>
  </w:style>
  <w:style w:type="character" w:styleId="Siln">
    <w:name w:val="Strong"/>
    <w:uiPriority w:val="22"/>
    <w:qFormat/>
    <w:rsid w:val="00A26EBA"/>
    <w:rPr>
      <w:b/>
      <w:bCs/>
    </w:rPr>
  </w:style>
  <w:style w:type="character" w:styleId="Zvraznn">
    <w:name w:val="Emphasis"/>
    <w:uiPriority w:val="20"/>
    <w:qFormat/>
    <w:rsid w:val="00A26EBA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A26EBA"/>
    <w:pPr>
      <w:ind w:left="708"/>
    </w:pPr>
  </w:style>
  <w:style w:type="paragraph" w:styleId="Normlnweb">
    <w:name w:val="Normal (Web)"/>
    <w:basedOn w:val="Normln"/>
    <w:uiPriority w:val="99"/>
    <w:unhideWhenUsed/>
    <w:rsid w:val="001A2AD1"/>
    <w:pPr>
      <w:spacing w:before="0"/>
      <w:jc w:val="left"/>
    </w:pPr>
    <w:rPr>
      <w:rFonts w:ascii="Times New Roman" w:hAnsi="Times New Roman"/>
      <w:sz w:val="24"/>
      <w:szCs w:val="24"/>
    </w:rPr>
  </w:style>
  <w:style w:type="paragraph" w:customStyle="1" w:styleId="HlavaNadpis">
    <w:name w:val="Hlava Nadpis"/>
    <w:basedOn w:val="Normln"/>
    <w:next w:val="Normln"/>
    <w:qFormat/>
    <w:rsid w:val="00B97E8D"/>
    <w:pPr>
      <w:keepNext/>
      <w:numPr>
        <w:numId w:val="5"/>
      </w:numPr>
      <w:spacing w:before="240" w:line="260" w:lineRule="exact"/>
      <w:jc w:val="center"/>
      <w:outlineLvl w:val="0"/>
    </w:pPr>
    <w:rPr>
      <w:rFonts w:eastAsia="Arial"/>
      <w:b/>
      <w:sz w:val="20"/>
      <w:szCs w:val="24"/>
      <w:lang w:eastAsia="en-US"/>
    </w:rPr>
  </w:style>
  <w:style w:type="paragraph" w:customStyle="1" w:styleId="DlNadpis">
    <w:name w:val="Díl Nadpis"/>
    <w:basedOn w:val="Normln"/>
    <w:next w:val="Normln"/>
    <w:qFormat/>
    <w:rsid w:val="00B97E8D"/>
    <w:pPr>
      <w:keepNext/>
      <w:numPr>
        <w:ilvl w:val="1"/>
        <w:numId w:val="5"/>
      </w:numPr>
      <w:spacing w:before="240" w:line="260" w:lineRule="exact"/>
      <w:jc w:val="center"/>
      <w:outlineLvl w:val="1"/>
    </w:pPr>
    <w:rPr>
      <w:rFonts w:eastAsia="Arial"/>
      <w:b/>
      <w:sz w:val="20"/>
      <w:szCs w:val="24"/>
      <w:lang w:eastAsia="en-US"/>
    </w:rPr>
  </w:style>
  <w:style w:type="paragraph" w:customStyle="1" w:styleId="lnekNadpis">
    <w:name w:val="Článek Nadpis"/>
    <w:basedOn w:val="Normln"/>
    <w:next w:val="Normln"/>
    <w:qFormat/>
    <w:rsid w:val="00B97E8D"/>
    <w:pPr>
      <w:keepNext/>
      <w:numPr>
        <w:ilvl w:val="2"/>
        <w:numId w:val="5"/>
      </w:numPr>
      <w:spacing w:before="240" w:line="260" w:lineRule="exact"/>
      <w:jc w:val="center"/>
      <w:outlineLvl w:val="2"/>
    </w:pPr>
    <w:rPr>
      <w:rFonts w:eastAsia="Arial"/>
      <w:sz w:val="20"/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B97E8D"/>
    <w:pPr>
      <w:numPr>
        <w:ilvl w:val="3"/>
        <w:numId w:val="5"/>
      </w:numPr>
      <w:spacing w:line="260" w:lineRule="exact"/>
      <w:jc w:val="left"/>
    </w:pPr>
    <w:rPr>
      <w:rFonts w:eastAsia="Arial"/>
      <w:sz w:val="20"/>
      <w:szCs w:val="24"/>
      <w:lang w:eastAsia="en-US"/>
    </w:rPr>
  </w:style>
  <w:style w:type="numbering" w:customStyle="1" w:styleId="SmrniceSeznam">
    <w:name w:val="Směrnice Seznam"/>
    <w:uiPriority w:val="99"/>
    <w:rsid w:val="00B97E8D"/>
    <w:pPr>
      <w:numPr>
        <w:numId w:val="4"/>
      </w:numPr>
    </w:pPr>
  </w:style>
  <w:style w:type="character" w:customStyle="1" w:styleId="lnekTextChar">
    <w:name w:val="Článek Text Char"/>
    <w:link w:val="lnekText"/>
    <w:rsid w:val="00B97E8D"/>
    <w:rPr>
      <w:rFonts w:ascii="Arial" w:eastAsia="Arial" w:hAnsi="Arial"/>
      <w:szCs w:val="24"/>
    </w:rPr>
  </w:style>
  <w:style w:type="table" w:styleId="Mkatabulky">
    <w:name w:val="Table Grid"/>
    <w:basedOn w:val="Normlntabulka"/>
    <w:uiPriority w:val="59"/>
    <w:rsid w:val="001E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11">
    <w:name w:val="Článek 11"/>
    <w:basedOn w:val="lnekText"/>
    <w:rsid w:val="003636DB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672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5672B"/>
    <w:rPr>
      <w:rFonts w:ascii="Arial" w:hAnsi="Arial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672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5672B"/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EBA"/>
    <w:pPr>
      <w:spacing w:before="120"/>
      <w:jc w:val="both"/>
    </w:pPr>
    <w:rPr>
      <w:rFonts w:ascii="Arial" w:hAnsi="Arial"/>
      <w:sz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6EBA"/>
    <w:pPr>
      <w:keepNext/>
      <w:numPr>
        <w:numId w:val="2"/>
      </w:numPr>
      <w:spacing w:after="60"/>
      <w:outlineLvl w:val="0"/>
    </w:pPr>
    <w:rPr>
      <w:rFonts w:eastAsiaTheme="majorEastAsia" w:cs="Arial"/>
      <w:b/>
      <w:bC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autoRedefine/>
    <w:qFormat/>
    <w:rsid w:val="00A26EBA"/>
    <w:pPr>
      <w:keepNext/>
      <w:numPr>
        <w:ilvl w:val="1"/>
        <w:numId w:val="2"/>
      </w:numPr>
      <w:spacing w:before="240" w:after="120"/>
      <w:outlineLvl w:val="1"/>
    </w:pPr>
    <w:rPr>
      <w:rFonts w:cs="Arial"/>
      <w:b/>
      <w:bCs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26EBA"/>
    <w:pPr>
      <w:keepNext/>
      <w:numPr>
        <w:ilvl w:val="2"/>
        <w:numId w:val="2"/>
      </w:numPr>
      <w:spacing w:before="240" w:after="120"/>
      <w:outlineLvl w:val="2"/>
    </w:pPr>
    <w:rPr>
      <w:rFonts w:cs="Arial"/>
      <w:b/>
      <w:bCs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A26EB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26EB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26EB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26EBA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qFormat/>
    <w:rsid w:val="00A26EB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A26EBA"/>
    <w:pPr>
      <w:numPr>
        <w:ilvl w:val="8"/>
        <w:numId w:val="1"/>
      </w:num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26EBA"/>
    <w:rPr>
      <w:rFonts w:ascii="Arial" w:eastAsiaTheme="majorEastAsia" w:hAnsi="Arial" w:cs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A26EBA"/>
    <w:rPr>
      <w:rFonts w:ascii="Arial" w:hAnsi="Arial" w:cs="Arial"/>
      <w:b/>
      <w:bCs/>
      <w:iCs/>
      <w:sz w:val="22"/>
      <w:szCs w:val="28"/>
    </w:rPr>
  </w:style>
  <w:style w:type="paragraph" w:customStyle="1" w:styleId="Styl1">
    <w:name w:val="Styl1"/>
    <w:basedOn w:val="Normln"/>
    <w:next w:val="Normln"/>
    <w:link w:val="Styl1Char"/>
    <w:autoRedefine/>
    <w:qFormat/>
    <w:rsid w:val="00A26EBA"/>
    <w:rPr>
      <w:sz w:val="20"/>
      <w:szCs w:val="24"/>
      <w:lang w:eastAsia="en-US"/>
    </w:rPr>
  </w:style>
  <w:style w:type="character" w:customStyle="1" w:styleId="Styl1Char">
    <w:name w:val="Styl1 Char"/>
    <w:link w:val="Styl1"/>
    <w:rsid w:val="00A26EBA"/>
    <w:rPr>
      <w:rFonts w:ascii="Arial" w:hAnsi="Arial"/>
      <w:szCs w:val="24"/>
    </w:rPr>
  </w:style>
  <w:style w:type="character" w:customStyle="1" w:styleId="Nadpis3Char">
    <w:name w:val="Nadpis 3 Char"/>
    <w:link w:val="Nadpis3"/>
    <w:rsid w:val="00A26EBA"/>
    <w:rPr>
      <w:rFonts w:ascii="Arial" w:hAnsi="Arial" w:cs="Arial"/>
      <w:b/>
      <w:bCs/>
      <w:sz w:val="22"/>
      <w:szCs w:val="26"/>
    </w:rPr>
  </w:style>
  <w:style w:type="character" w:customStyle="1" w:styleId="Nadpis4Char">
    <w:name w:val="Nadpis 4 Char"/>
    <w:link w:val="Nadpis4"/>
    <w:rsid w:val="00A26EBA"/>
    <w:rPr>
      <w:rFonts w:ascii="Calibri" w:hAnsi="Calibr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A26EBA"/>
    <w:rPr>
      <w:rFonts w:ascii="Calibri" w:hAnsi="Calibr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A26EBA"/>
    <w:rPr>
      <w:rFonts w:ascii="Calibri" w:hAnsi="Calibr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rsid w:val="00A26EBA"/>
    <w:rPr>
      <w:rFonts w:ascii="Calibri" w:hAnsi="Calibri"/>
      <w:sz w:val="22"/>
      <w:szCs w:val="24"/>
      <w:lang w:eastAsia="cs-CZ"/>
    </w:rPr>
  </w:style>
  <w:style w:type="character" w:customStyle="1" w:styleId="Nadpis8Char">
    <w:name w:val="Nadpis 8 Char"/>
    <w:link w:val="Nadpis8"/>
    <w:rsid w:val="00A26EBA"/>
    <w:rPr>
      <w:rFonts w:ascii="Calibri" w:hAnsi="Calibri"/>
      <w:i/>
      <w:iCs/>
      <w:sz w:val="22"/>
      <w:szCs w:val="24"/>
      <w:lang w:eastAsia="cs-CZ"/>
    </w:rPr>
  </w:style>
  <w:style w:type="character" w:customStyle="1" w:styleId="Nadpis9Char">
    <w:name w:val="Nadpis 9 Char"/>
    <w:link w:val="Nadpis9"/>
    <w:rsid w:val="00A26EBA"/>
    <w:rPr>
      <w:rFonts w:ascii="Arial" w:hAnsi="Arial" w:cs="Arial"/>
      <w:sz w:val="22"/>
      <w:szCs w:val="22"/>
      <w:lang w:eastAsia="cs-CZ"/>
    </w:rPr>
  </w:style>
  <w:style w:type="paragraph" w:styleId="Titulek">
    <w:name w:val="caption"/>
    <w:basedOn w:val="Normln"/>
    <w:next w:val="Normln"/>
    <w:qFormat/>
    <w:rsid w:val="00A26EBA"/>
    <w:rPr>
      <w:b/>
      <w:bCs/>
    </w:rPr>
  </w:style>
  <w:style w:type="character" w:styleId="Siln">
    <w:name w:val="Strong"/>
    <w:uiPriority w:val="22"/>
    <w:qFormat/>
    <w:rsid w:val="00A26EBA"/>
    <w:rPr>
      <w:b/>
      <w:bCs/>
    </w:rPr>
  </w:style>
  <w:style w:type="character" w:styleId="Zvraznn">
    <w:name w:val="Emphasis"/>
    <w:uiPriority w:val="20"/>
    <w:qFormat/>
    <w:rsid w:val="00A26EBA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A26EBA"/>
    <w:pPr>
      <w:ind w:left="708"/>
    </w:pPr>
  </w:style>
  <w:style w:type="paragraph" w:styleId="Normlnweb">
    <w:name w:val="Normal (Web)"/>
    <w:basedOn w:val="Normln"/>
    <w:uiPriority w:val="99"/>
    <w:unhideWhenUsed/>
    <w:rsid w:val="001A2AD1"/>
    <w:pPr>
      <w:spacing w:before="0"/>
      <w:jc w:val="left"/>
    </w:pPr>
    <w:rPr>
      <w:rFonts w:ascii="Times New Roman" w:hAnsi="Times New Roman"/>
      <w:sz w:val="24"/>
      <w:szCs w:val="24"/>
    </w:rPr>
  </w:style>
  <w:style w:type="paragraph" w:customStyle="1" w:styleId="HlavaNadpis">
    <w:name w:val="Hlava Nadpis"/>
    <w:basedOn w:val="Normln"/>
    <w:next w:val="Normln"/>
    <w:qFormat/>
    <w:rsid w:val="00B97E8D"/>
    <w:pPr>
      <w:keepNext/>
      <w:numPr>
        <w:numId w:val="5"/>
      </w:numPr>
      <w:spacing w:before="240" w:line="260" w:lineRule="exact"/>
      <w:jc w:val="center"/>
      <w:outlineLvl w:val="0"/>
    </w:pPr>
    <w:rPr>
      <w:rFonts w:eastAsia="Arial"/>
      <w:b/>
      <w:sz w:val="20"/>
      <w:szCs w:val="24"/>
      <w:lang w:eastAsia="en-US"/>
    </w:rPr>
  </w:style>
  <w:style w:type="paragraph" w:customStyle="1" w:styleId="DlNadpis">
    <w:name w:val="Díl Nadpis"/>
    <w:basedOn w:val="Normln"/>
    <w:next w:val="Normln"/>
    <w:qFormat/>
    <w:rsid w:val="00B97E8D"/>
    <w:pPr>
      <w:keepNext/>
      <w:numPr>
        <w:ilvl w:val="1"/>
        <w:numId w:val="5"/>
      </w:numPr>
      <w:spacing w:before="240" w:line="260" w:lineRule="exact"/>
      <w:jc w:val="center"/>
      <w:outlineLvl w:val="1"/>
    </w:pPr>
    <w:rPr>
      <w:rFonts w:eastAsia="Arial"/>
      <w:b/>
      <w:sz w:val="20"/>
      <w:szCs w:val="24"/>
      <w:lang w:eastAsia="en-US"/>
    </w:rPr>
  </w:style>
  <w:style w:type="paragraph" w:customStyle="1" w:styleId="lnekNadpis">
    <w:name w:val="Článek Nadpis"/>
    <w:basedOn w:val="Normln"/>
    <w:next w:val="Normln"/>
    <w:qFormat/>
    <w:rsid w:val="00B97E8D"/>
    <w:pPr>
      <w:keepNext/>
      <w:numPr>
        <w:ilvl w:val="2"/>
        <w:numId w:val="5"/>
      </w:numPr>
      <w:spacing w:before="240" w:line="260" w:lineRule="exact"/>
      <w:jc w:val="center"/>
      <w:outlineLvl w:val="2"/>
    </w:pPr>
    <w:rPr>
      <w:rFonts w:eastAsia="Arial"/>
      <w:sz w:val="20"/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B97E8D"/>
    <w:pPr>
      <w:numPr>
        <w:ilvl w:val="3"/>
        <w:numId w:val="5"/>
      </w:numPr>
      <w:spacing w:line="260" w:lineRule="exact"/>
      <w:jc w:val="left"/>
    </w:pPr>
    <w:rPr>
      <w:rFonts w:eastAsia="Arial"/>
      <w:sz w:val="20"/>
      <w:szCs w:val="24"/>
      <w:lang w:eastAsia="en-US"/>
    </w:rPr>
  </w:style>
  <w:style w:type="numbering" w:customStyle="1" w:styleId="SmrniceSeznam">
    <w:name w:val="Směrnice Seznam"/>
    <w:uiPriority w:val="99"/>
    <w:rsid w:val="00B97E8D"/>
    <w:pPr>
      <w:numPr>
        <w:numId w:val="4"/>
      </w:numPr>
    </w:pPr>
  </w:style>
  <w:style w:type="character" w:customStyle="1" w:styleId="lnekTextChar">
    <w:name w:val="Článek Text Char"/>
    <w:link w:val="lnekText"/>
    <w:rsid w:val="00B97E8D"/>
    <w:rPr>
      <w:rFonts w:ascii="Arial" w:eastAsia="Arial" w:hAnsi="Arial"/>
      <w:szCs w:val="24"/>
    </w:rPr>
  </w:style>
  <w:style w:type="table" w:styleId="Mkatabulky">
    <w:name w:val="Table Grid"/>
    <w:basedOn w:val="Normlntabulka"/>
    <w:uiPriority w:val="59"/>
    <w:rsid w:val="001E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11">
    <w:name w:val="Článek 11"/>
    <w:basedOn w:val="lnekText"/>
    <w:rsid w:val="003636DB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672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5672B"/>
    <w:rPr>
      <w:rFonts w:ascii="Arial" w:hAnsi="Arial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672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5672B"/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986">
      <w:bodyDiv w:val="1"/>
      <w:marLeft w:val="0"/>
      <w:marRight w:val="0"/>
      <w:marTop w:val="120"/>
      <w:marBottom w:val="5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6056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230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823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927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B205-9F9C-4EB2-894D-C6E6030D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8</Pages>
  <Words>2714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Šenková Hana</dc:creator>
  <cp:keywords/>
  <dc:description/>
  <cp:lastModifiedBy>Šenková Hana</cp:lastModifiedBy>
  <cp:revision>120</cp:revision>
  <dcterms:created xsi:type="dcterms:W3CDTF">2019-05-17T11:08:00Z</dcterms:created>
  <dcterms:modified xsi:type="dcterms:W3CDTF">2019-05-30T07:18:00Z</dcterms:modified>
</cp:coreProperties>
</file>