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72A27" w14:textId="77777777" w:rsidR="00D56470" w:rsidRPr="00AF6382" w:rsidRDefault="00A43EFC" w:rsidP="00A43EFC">
      <w:pPr>
        <w:tabs>
          <w:tab w:val="left" w:pos="3402"/>
        </w:tabs>
        <w:jc w:val="center"/>
        <w:rPr>
          <w:rFonts w:cstheme="minorHAnsi"/>
          <w:bCs/>
          <w:sz w:val="56"/>
          <w:szCs w:val="56"/>
          <w:u w:val="single"/>
        </w:rPr>
      </w:pPr>
      <w:r w:rsidRPr="00AF6382">
        <w:rPr>
          <w:rFonts w:cstheme="minorHAnsi"/>
          <w:b/>
          <w:bCs/>
          <w:sz w:val="44"/>
          <w:szCs w:val="56"/>
          <w:u w:val="single"/>
        </w:rPr>
        <w:t>Hokejový klub Opava s.r.o.</w:t>
      </w:r>
    </w:p>
    <w:p w14:paraId="56689BD6" w14:textId="77777777" w:rsidR="00F834CA" w:rsidRPr="00AF6382" w:rsidRDefault="00F834CA" w:rsidP="00A43EFC">
      <w:pPr>
        <w:tabs>
          <w:tab w:val="left" w:pos="3402"/>
        </w:tabs>
        <w:jc w:val="center"/>
        <w:rPr>
          <w:rFonts w:cstheme="minorHAnsi"/>
          <w:b/>
          <w:bCs/>
          <w:sz w:val="56"/>
          <w:szCs w:val="56"/>
          <w:u w:val="single"/>
        </w:rPr>
      </w:pPr>
    </w:p>
    <w:p w14:paraId="02D4536B" w14:textId="77777777" w:rsidR="00A43EFC" w:rsidRPr="00AF6382" w:rsidRDefault="00A43EFC" w:rsidP="00A43EFC">
      <w:pPr>
        <w:tabs>
          <w:tab w:val="left" w:pos="3402"/>
        </w:tabs>
        <w:jc w:val="center"/>
        <w:rPr>
          <w:rFonts w:cstheme="minorHAnsi"/>
          <w:b/>
          <w:bCs/>
          <w:sz w:val="56"/>
          <w:szCs w:val="56"/>
          <w:u w:val="single"/>
        </w:rPr>
      </w:pPr>
    </w:p>
    <w:p w14:paraId="7807FA5F" w14:textId="77777777" w:rsidR="00A43EFC" w:rsidRPr="00AF6382" w:rsidRDefault="00A43EFC" w:rsidP="00A43EFC">
      <w:pPr>
        <w:tabs>
          <w:tab w:val="left" w:pos="3402"/>
        </w:tabs>
        <w:jc w:val="center"/>
        <w:rPr>
          <w:rFonts w:cstheme="minorHAnsi"/>
          <w:b/>
          <w:bCs/>
          <w:sz w:val="32"/>
          <w:szCs w:val="36"/>
        </w:rPr>
      </w:pPr>
    </w:p>
    <w:p w14:paraId="062F56E8" w14:textId="77777777" w:rsidR="00F834CA" w:rsidRPr="00AF6382" w:rsidRDefault="00F834CA" w:rsidP="00A43EFC">
      <w:pPr>
        <w:tabs>
          <w:tab w:val="left" w:pos="3402"/>
        </w:tabs>
        <w:jc w:val="center"/>
        <w:rPr>
          <w:rFonts w:cstheme="minorHAnsi"/>
          <w:b/>
          <w:bCs/>
          <w:sz w:val="32"/>
          <w:szCs w:val="36"/>
        </w:rPr>
      </w:pPr>
    </w:p>
    <w:p w14:paraId="651D0DD0" w14:textId="77777777" w:rsidR="00A43EFC" w:rsidRPr="00AF6382" w:rsidRDefault="00A43EFC" w:rsidP="00A43EFC">
      <w:pPr>
        <w:tabs>
          <w:tab w:val="left" w:pos="3402"/>
        </w:tabs>
        <w:jc w:val="center"/>
        <w:rPr>
          <w:rFonts w:cstheme="minorHAnsi"/>
          <w:b/>
          <w:bCs/>
          <w:sz w:val="32"/>
          <w:szCs w:val="36"/>
        </w:rPr>
      </w:pPr>
    </w:p>
    <w:p w14:paraId="26A7D5C8" w14:textId="664CA44D" w:rsidR="00A43EFC" w:rsidRPr="00AF6382" w:rsidRDefault="00A43EFC" w:rsidP="00A43EFC">
      <w:pPr>
        <w:tabs>
          <w:tab w:val="left" w:pos="3402"/>
        </w:tabs>
        <w:jc w:val="center"/>
        <w:rPr>
          <w:rFonts w:cstheme="minorHAnsi"/>
          <w:b/>
          <w:bCs/>
          <w:sz w:val="40"/>
          <w:szCs w:val="36"/>
        </w:rPr>
      </w:pPr>
      <w:bookmarkStart w:id="0" w:name="_Hlk15900080"/>
      <w:r w:rsidRPr="00AF6382">
        <w:rPr>
          <w:rFonts w:cstheme="minorHAnsi"/>
          <w:b/>
          <w:bCs/>
          <w:sz w:val="40"/>
          <w:szCs w:val="36"/>
        </w:rPr>
        <w:t xml:space="preserve">Pravidla pro využívání </w:t>
      </w:r>
      <w:r w:rsidR="00DD1509" w:rsidRPr="00AF6382">
        <w:rPr>
          <w:rFonts w:cstheme="minorHAnsi"/>
          <w:b/>
          <w:bCs/>
          <w:sz w:val="40"/>
          <w:szCs w:val="36"/>
        </w:rPr>
        <w:t>finančních prostředků z </w:t>
      </w:r>
      <w:r w:rsidRPr="00AF6382">
        <w:rPr>
          <w:rFonts w:cstheme="minorHAnsi"/>
          <w:b/>
          <w:bCs/>
          <w:sz w:val="40"/>
          <w:szCs w:val="36"/>
        </w:rPr>
        <w:t>reprezentačního fondu jednatelů</w:t>
      </w:r>
    </w:p>
    <w:bookmarkEnd w:id="0"/>
    <w:p w14:paraId="0FC11EBE" w14:textId="6125C6EA" w:rsidR="00A43EFC" w:rsidRPr="00AF6382" w:rsidRDefault="00A43EFC">
      <w:pPr>
        <w:rPr>
          <w:rFonts w:cstheme="minorHAnsi"/>
          <w:b/>
          <w:bCs/>
          <w:sz w:val="24"/>
          <w:szCs w:val="24"/>
          <w:lang w:val="sk-SK"/>
        </w:rPr>
      </w:pPr>
    </w:p>
    <w:p w14:paraId="40A15B01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10BEB4C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1CA17E4F" w14:textId="787FA0B2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344C659" w14:textId="107A1D93" w:rsidR="00F446F8" w:rsidRPr="00AF6382" w:rsidRDefault="00F446F8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37CD50B1" w14:textId="77777777" w:rsidR="00F446F8" w:rsidRPr="00AF6382" w:rsidRDefault="00F446F8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1C3D80F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1D5BA302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F034CF6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6549A03E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7E07AE78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1402472" w14:textId="77777777" w:rsidR="008D28E0" w:rsidRPr="00AF6382" w:rsidRDefault="008D28E0" w:rsidP="00A43EFC">
      <w:pPr>
        <w:tabs>
          <w:tab w:val="left" w:pos="3402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6DAE956" w14:textId="77777777" w:rsidR="00F446F8" w:rsidRPr="00305579" w:rsidRDefault="008D28E0" w:rsidP="00F446F8">
      <w:pPr>
        <w:spacing w:after="0"/>
        <w:jc w:val="both"/>
        <w:rPr>
          <w:rFonts w:cstheme="minorHAnsi"/>
          <w:bCs/>
        </w:rPr>
      </w:pPr>
      <w:r w:rsidRPr="00305579">
        <w:rPr>
          <w:rFonts w:cstheme="minorHAnsi"/>
          <w:b/>
          <w:bCs/>
        </w:rPr>
        <w:t>Zpracoval</w:t>
      </w:r>
      <w:r w:rsidRPr="00305579">
        <w:rPr>
          <w:rFonts w:cstheme="minorHAnsi"/>
          <w:bCs/>
        </w:rPr>
        <w:t>:</w:t>
      </w:r>
      <w:r w:rsidRPr="00305579">
        <w:rPr>
          <w:rFonts w:cstheme="minorHAnsi"/>
          <w:bCs/>
        </w:rPr>
        <w:tab/>
        <w:t>Bc. Hana Brňáková</w:t>
      </w:r>
      <w:r w:rsidRPr="00305579">
        <w:rPr>
          <w:rFonts w:cstheme="minorHAnsi"/>
          <w:bCs/>
        </w:rPr>
        <w:tab/>
      </w:r>
      <w:r w:rsidRPr="00305579">
        <w:rPr>
          <w:rFonts w:cstheme="minorHAnsi"/>
          <w:bCs/>
        </w:rPr>
        <w:tab/>
      </w:r>
      <w:r w:rsidRPr="00305579">
        <w:rPr>
          <w:rFonts w:cstheme="minorHAnsi"/>
          <w:bCs/>
        </w:rPr>
        <w:tab/>
      </w:r>
      <w:r w:rsidRPr="00305579">
        <w:rPr>
          <w:rFonts w:cstheme="minorHAnsi"/>
          <w:b/>
          <w:bCs/>
        </w:rPr>
        <w:t>Schválil:</w:t>
      </w:r>
      <w:r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>jediný společník společnosti</w:t>
      </w:r>
    </w:p>
    <w:p w14:paraId="040DAA2A" w14:textId="173239DF" w:rsidR="008D28E0" w:rsidRPr="00305579" w:rsidRDefault="008D28E0" w:rsidP="00F446F8">
      <w:pPr>
        <w:spacing w:after="0"/>
        <w:jc w:val="both"/>
        <w:rPr>
          <w:rFonts w:cstheme="minorHAnsi"/>
          <w:bCs/>
        </w:rPr>
      </w:pPr>
      <w:r w:rsidRPr="00305579">
        <w:rPr>
          <w:rFonts w:cstheme="minorHAnsi"/>
          <w:bCs/>
        </w:rPr>
        <w:tab/>
      </w:r>
      <w:r w:rsidRPr="00305579">
        <w:rPr>
          <w:rFonts w:cstheme="minorHAnsi"/>
          <w:bCs/>
        </w:rPr>
        <w:tab/>
        <w:t>René Holuša</w:t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  <w:t>po předchozím vyjádření</w:t>
      </w:r>
    </w:p>
    <w:p w14:paraId="54C3B02A" w14:textId="13533176" w:rsidR="00B90BE5" w:rsidRPr="00305579" w:rsidRDefault="008D28E0" w:rsidP="00F446F8">
      <w:pPr>
        <w:spacing w:after="0"/>
        <w:jc w:val="both"/>
        <w:rPr>
          <w:rFonts w:cstheme="minorHAnsi"/>
          <w:bCs/>
        </w:rPr>
      </w:pPr>
      <w:r w:rsidRPr="00305579">
        <w:rPr>
          <w:rFonts w:cstheme="minorHAnsi"/>
          <w:b/>
          <w:bCs/>
        </w:rPr>
        <w:t>Účinnost:</w:t>
      </w:r>
      <w:r w:rsidRPr="00305579">
        <w:rPr>
          <w:rFonts w:cstheme="minorHAnsi"/>
          <w:b/>
          <w:bCs/>
        </w:rPr>
        <w:tab/>
      </w:r>
      <w:r w:rsidRPr="00305579">
        <w:rPr>
          <w:rFonts w:cstheme="minorHAnsi"/>
          <w:bCs/>
        </w:rPr>
        <w:t xml:space="preserve">od </w:t>
      </w:r>
      <w:proofErr w:type="spellStart"/>
      <w:r w:rsidR="00B343ED">
        <w:rPr>
          <w:rFonts w:cstheme="minorHAnsi"/>
          <w:b/>
          <w:bCs/>
          <w:highlight w:val="yellow"/>
        </w:rPr>
        <w:t>dd</w:t>
      </w:r>
      <w:proofErr w:type="spellEnd"/>
      <w:r w:rsidR="00B343ED">
        <w:rPr>
          <w:rFonts w:cstheme="minorHAnsi"/>
          <w:b/>
          <w:bCs/>
          <w:highlight w:val="yellow"/>
        </w:rPr>
        <w:t xml:space="preserve">. mm. </w:t>
      </w:r>
      <w:r w:rsidRPr="00424F3C">
        <w:rPr>
          <w:rFonts w:cstheme="minorHAnsi"/>
          <w:b/>
          <w:bCs/>
          <w:highlight w:val="yellow"/>
        </w:rPr>
        <w:t>2019</w:t>
      </w:r>
      <w:r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</w:r>
      <w:r w:rsidR="00F446F8" w:rsidRPr="00305579">
        <w:rPr>
          <w:rFonts w:cstheme="minorHAnsi"/>
          <w:bCs/>
        </w:rPr>
        <w:tab/>
        <w:t>dozorčí rady společnosti</w:t>
      </w:r>
    </w:p>
    <w:p w14:paraId="7AC7A64D" w14:textId="77777777" w:rsidR="00B90BE5" w:rsidRPr="00AF6382" w:rsidRDefault="00B90BE5">
      <w:pPr>
        <w:rPr>
          <w:rFonts w:cstheme="minorHAnsi"/>
          <w:bCs/>
          <w:sz w:val="24"/>
          <w:szCs w:val="24"/>
        </w:rPr>
      </w:pPr>
      <w:r w:rsidRPr="00AF6382">
        <w:rPr>
          <w:rFonts w:cstheme="minorHAnsi"/>
          <w:bCs/>
          <w:sz w:val="24"/>
          <w:szCs w:val="24"/>
        </w:rPr>
        <w:br w:type="page"/>
      </w:r>
    </w:p>
    <w:p w14:paraId="2C9170E7" w14:textId="07CF956F" w:rsidR="00B90BE5" w:rsidRPr="00305579" w:rsidRDefault="00F446F8" w:rsidP="00B90BE5">
      <w:pPr>
        <w:tabs>
          <w:tab w:val="left" w:pos="3402"/>
        </w:tabs>
        <w:jc w:val="both"/>
        <w:rPr>
          <w:rFonts w:cstheme="minorHAnsi"/>
          <w:szCs w:val="24"/>
        </w:rPr>
      </w:pPr>
      <w:r w:rsidRPr="00305579">
        <w:rPr>
          <w:rFonts w:cstheme="minorHAnsi"/>
          <w:bCs/>
          <w:szCs w:val="24"/>
        </w:rPr>
        <w:lastRenderedPageBreak/>
        <w:t>J</w:t>
      </w:r>
      <w:r w:rsidR="00DD1509" w:rsidRPr="00305579">
        <w:rPr>
          <w:rFonts w:cstheme="minorHAnsi"/>
          <w:bCs/>
          <w:szCs w:val="24"/>
        </w:rPr>
        <w:t>edin</w:t>
      </w:r>
      <w:r w:rsidRPr="00305579">
        <w:rPr>
          <w:rFonts w:cstheme="minorHAnsi"/>
          <w:bCs/>
          <w:szCs w:val="24"/>
        </w:rPr>
        <w:t>ý</w:t>
      </w:r>
      <w:r w:rsidR="00DD1509" w:rsidRPr="00305579">
        <w:rPr>
          <w:rFonts w:cstheme="minorHAnsi"/>
          <w:bCs/>
          <w:szCs w:val="24"/>
        </w:rPr>
        <w:t xml:space="preserve"> společník</w:t>
      </w:r>
      <w:r w:rsidRPr="00305579">
        <w:rPr>
          <w:rFonts w:cstheme="minorHAnsi"/>
          <w:bCs/>
          <w:szCs w:val="24"/>
        </w:rPr>
        <w:t xml:space="preserve"> společnosti </w:t>
      </w:r>
      <w:r w:rsidRPr="00305579">
        <w:rPr>
          <w:rFonts w:cstheme="minorHAnsi"/>
          <w:b/>
          <w:szCs w:val="24"/>
        </w:rPr>
        <w:t>Hokejový klub Opava s.r.o.</w:t>
      </w:r>
      <w:r w:rsidRPr="00305579">
        <w:rPr>
          <w:rFonts w:cstheme="minorHAnsi"/>
          <w:szCs w:val="24"/>
        </w:rPr>
        <w:t>, IČ: 04618751, se sídlem Zámecký okruh 113/8, Město</w:t>
      </w:r>
      <w:r w:rsidR="00B90BE5" w:rsidRPr="00305579">
        <w:rPr>
          <w:rFonts w:cstheme="minorHAnsi"/>
          <w:szCs w:val="24"/>
        </w:rPr>
        <w:t>,</w:t>
      </w:r>
      <w:r w:rsidRPr="00305579">
        <w:rPr>
          <w:rFonts w:cstheme="minorHAnsi"/>
          <w:szCs w:val="24"/>
        </w:rPr>
        <w:t xml:space="preserve"> 746 01</w:t>
      </w:r>
      <w:r w:rsidR="00B90BE5" w:rsidRPr="00305579">
        <w:rPr>
          <w:rFonts w:cstheme="minorHAnsi"/>
          <w:szCs w:val="24"/>
        </w:rPr>
        <w:t xml:space="preserve"> Opava,</w:t>
      </w:r>
      <w:r w:rsidRPr="00305579">
        <w:rPr>
          <w:rFonts w:cstheme="minorHAnsi"/>
          <w:szCs w:val="24"/>
        </w:rPr>
        <w:t xml:space="preserve"> zapsané v obchodním rejstříku u Krajského soudu v Ostravě oddíl: C, vložka číslo: 644 52 (dále jen „</w:t>
      </w:r>
      <w:r w:rsidRPr="00305579">
        <w:rPr>
          <w:rFonts w:cstheme="minorHAnsi"/>
          <w:b/>
          <w:szCs w:val="24"/>
        </w:rPr>
        <w:t>HKO</w:t>
      </w:r>
      <w:r w:rsidRPr="00305579">
        <w:rPr>
          <w:rFonts w:cstheme="minorHAnsi"/>
          <w:szCs w:val="24"/>
        </w:rPr>
        <w:t>“ nebo „</w:t>
      </w:r>
      <w:r w:rsidRPr="00305579">
        <w:rPr>
          <w:rFonts w:cstheme="minorHAnsi"/>
          <w:b/>
          <w:szCs w:val="24"/>
        </w:rPr>
        <w:t>Společnost</w:t>
      </w:r>
      <w:r w:rsidRPr="00305579">
        <w:rPr>
          <w:rFonts w:cstheme="minorHAnsi"/>
          <w:szCs w:val="24"/>
        </w:rPr>
        <w:t xml:space="preserve">“), </w:t>
      </w:r>
      <w:r w:rsidRPr="00305579">
        <w:rPr>
          <w:rFonts w:cstheme="minorHAnsi"/>
          <w:b/>
          <w:szCs w:val="24"/>
        </w:rPr>
        <w:t>Statutární město Opava</w:t>
      </w:r>
      <w:r w:rsidRPr="00305579">
        <w:rPr>
          <w:rFonts w:cstheme="minorHAnsi"/>
          <w:szCs w:val="24"/>
        </w:rPr>
        <w:t xml:space="preserve">, IČ: </w:t>
      </w:r>
      <w:r w:rsidR="00B90BE5" w:rsidRPr="00305579">
        <w:rPr>
          <w:rFonts w:cstheme="minorHAnsi"/>
          <w:szCs w:val="24"/>
        </w:rPr>
        <w:t xml:space="preserve">00300535, </w:t>
      </w:r>
      <w:r w:rsidR="00B90BE5" w:rsidRPr="00B343ED">
        <w:rPr>
          <w:rFonts w:cstheme="minorHAnsi"/>
          <w:szCs w:val="24"/>
        </w:rPr>
        <w:t>se</w:t>
      </w:r>
      <w:r w:rsidR="007F2992" w:rsidRPr="00B343ED">
        <w:rPr>
          <w:rFonts w:cstheme="minorHAnsi"/>
          <w:szCs w:val="24"/>
        </w:rPr>
        <w:t> </w:t>
      </w:r>
      <w:r w:rsidR="00B90BE5" w:rsidRPr="00B343ED">
        <w:rPr>
          <w:rFonts w:cstheme="minorHAnsi"/>
          <w:szCs w:val="24"/>
        </w:rPr>
        <w:t>sídlem Horní náměstí 382/69, Město, 746 01 Opava (dále jen „</w:t>
      </w:r>
      <w:r w:rsidR="00B90BE5" w:rsidRPr="00B343ED">
        <w:rPr>
          <w:rFonts w:cstheme="minorHAnsi"/>
          <w:b/>
          <w:szCs w:val="24"/>
        </w:rPr>
        <w:t>jediný společník</w:t>
      </w:r>
      <w:r w:rsidR="00B90BE5" w:rsidRPr="00B343ED">
        <w:rPr>
          <w:rFonts w:cstheme="minorHAnsi"/>
          <w:szCs w:val="24"/>
        </w:rPr>
        <w:t>“), za účelem stanovení jasných pravidel kreace reprezentačního fondu jednatelů, zpřehlednění a sjednocení způsobu využití finančních prostředků HKO určených jednatelům v reprezentačním fondu jednatelů na</w:t>
      </w:r>
      <w:r w:rsidR="007F2992" w:rsidRPr="00B343ED">
        <w:rPr>
          <w:rFonts w:cstheme="minorHAnsi"/>
          <w:szCs w:val="24"/>
        </w:rPr>
        <w:t> </w:t>
      </w:r>
      <w:r w:rsidR="00B90BE5" w:rsidRPr="00B343ED">
        <w:rPr>
          <w:rFonts w:cstheme="minorHAnsi"/>
          <w:szCs w:val="24"/>
        </w:rPr>
        <w:t xml:space="preserve">reprezentaci Společnosti </w:t>
      </w:r>
      <w:bookmarkStart w:id="1" w:name="_Hlk15901022"/>
      <w:r w:rsidR="00B90BE5" w:rsidRPr="00B343ED">
        <w:rPr>
          <w:rFonts w:cstheme="minorHAnsi"/>
          <w:szCs w:val="24"/>
        </w:rPr>
        <w:t>ve vztahu zejména k obchodním partnerům, spolupracovníkům, sponzorům, sympatizantům apod.</w:t>
      </w:r>
      <w:bookmarkEnd w:id="1"/>
      <w:r w:rsidR="00B90BE5" w:rsidRPr="00B343ED">
        <w:rPr>
          <w:rFonts w:cstheme="minorHAnsi"/>
          <w:szCs w:val="24"/>
        </w:rPr>
        <w:t xml:space="preserve">, </w:t>
      </w:r>
      <w:r w:rsidR="00AF6382" w:rsidRPr="00B343ED">
        <w:rPr>
          <w:rFonts w:cstheme="minorHAnsi"/>
          <w:szCs w:val="24"/>
        </w:rPr>
        <w:t xml:space="preserve">rozhodl dne </w:t>
      </w:r>
      <w:r w:rsidR="00AF6382" w:rsidRPr="00B343ED">
        <w:rPr>
          <w:rFonts w:cstheme="minorHAnsi"/>
          <w:szCs w:val="24"/>
          <w:highlight w:val="yellow"/>
        </w:rPr>
        <w:t>_____________</w:t>
      </w:r>
      <w:r w:rsidR="00AF6382" w:rsidRPr="00B343ED">
        <w:rPr>
          <w:rFonts w:cstheme="minorHAnsi"/>
          <w:szCs w:val="24"/>
        </w:rPr>
        <w:t xml:space="preserve"> po obdržení předcházejícího vyjádření dozorčí rady HKO ze dne </w:t>
      </w:r>
      <w:r w:rsidR="00AF6382" w:rsidRPr="00B343ED">
        <w:rPr>
          <w:rFonts w:cstheme="minorHAnsi"/>
          <w:szCs w:val="24"/>
          <w:highlight w:val="yellow"/>
        </w:rPr>
        <w:t>_____________</w:t>
      </w:r>
      <w:r w:rsidR="00AF6382" w:rsidRPr="00B343ED">
        <w:rPr>
          <w:rFonts w:cstheme="minorHAnsi"/>
          <w:szCs w:val="24"/>
        </w:rPr>
        <w:t xml:space="preserve"> o schválení následujícího znění </w:t>
      </w:r>
      <w:r w:rsidR="00AF6382" w:rsidRPr="00B343ED">
        <w:rPr>
          <w:rFonts w:cstheme="minorHAnsi"/>
          <w:b/>
          <w:szCs w:val="24"/>
        </w:rPr>
        <w:t>Pravidel pro využívání finančních prostředků z reprezentačního fondu jednatelů</w:t>
      </w:r>
      <w:r w:rsidR="00AF6382" w:rsidRPr="00B343ED">
        <w:rPr>
          <w:rFonts w:cstheme="minorHAnsi"/>
          <w:szCs w:val="24"/>
        </w:rPr>
        <w:t xml:space="preserve"> (dále jen „</w:t>
      </w:r>
      <w:r w:rsidR="00AF6382" w:rsidRPr="00B343ED">
        <w:rPr>
          <w:rFonts w:cstheme="minorHAnsi"/>
          <w:b/>
          <w:szCs w:val="24"/>
        </w:rPr>
        <w:t>Pravidla</w:t>
      </w:r>
      <w:r w:rsidR="00AF6382" w:rsidRPr="00B343ED">
        <w:rPr>
          <w:rFonts w:cstheme="minorHAnsi"/>
          <w:szCs w:val="24"/>
        </w:rPr>
        <w:t>“):</w:t>
      </w:r>
    </w:p>
    <w:p w14:paraId="0C4DAACE" w14:textId="77777777" w:rsidR="00B343ED" w:rsidRDefault="00B343ED" w:rsidP="00AF6382">
      <w:pPr>
        <w:tabs>
          <w:tab w:val="left" w:pos="3402"/>
        </w:tabs>
        <w:jc w:val="center"/>
        <w:rPr>
          <w:rFonts w:cstheme="minorHAnsi"/>
          <w:b/>
          <w:bCs/>
          <w:sz w:val="24"/>
          <w:szCs w:val="24"/>
        </w:rPr>
      </w:pPr>
    </w:p>
    <w:p w14:paraId="0B42CB77" w14:textId="77777777" w:rsidR="00AF6382" w:rsidRDefault="00A43EFC" w:rsidP="00AF6382">
      <w:pPr>
        <w:tabs>
          <w:tab w:val="left" w:pos="3402"/>
        </w:tabs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 xml:space="preserve">I. </w:t>
      </w:r>
    </w:p>
    <w:p w14:paraId="241E693F" w14:textId="2C297848" w:rsidR="00A43EFC" w:rsidRPr="00AF6382" w:rsidRDefault="00AF6382" w:rsidP="00AF6382">
      <w:pPr>
        <w:tabs>
          <w:tab w:val="left" w:pos="3402"/>
        </w:tabs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 xml:space="preserve">Určení objemu finančních prostředků v </w:t>
      </w:r>
      <w:r w:rsidR="00B90BE5" w:rsidRPr="00AF6382">
        <w:rPr>
          <w:rFonts w:cstheme="minorHAnsi"/>
          <w:b/>
          <w:bCs/>
          <w:sz w:val="24"/>
          <w:szCs w:val="24"/>
        </w:rPr>
        <w:t>reprezentační</w:t>
      </w:r>
      <w:r w:rsidRPr="00AF6382">
        <w:rPr>
          <w:rFonts w:cstheme="minorHAnsi"/>
          <w:b/>
          <w:bCs/>
          <w:sz w:val="24"/>
          <w:szCs w:val="24"/>
        </w:rPr>
        <w:t>m</w:t>
      </w:r>
      <w:r w:rsidR="00B90BE5" w:rsidRPr="00AF6382">
        <w:rPr>
          <w:rFonts w:cstheme="minorHAnsi"/>
          <w:b/>
          <w:bCs/>
          <w:sz w:val="24"/>
          <w:szCs w:val="24"/>
        </w:rPr>
        <w:t xml:space="preserve"> fondu jednatelů</w:t>
      </w:r>
      <w:r w:rsidRPr="00AF6382">
        <w:rPr>
          <w:rFonts w:cstheme="minorHAnsi"/>
          <w:b/>
          <w:bCs/>
          <w:sz w:val="24"/>
          <w:szCs w:val="24"/>
        </w:rPr>
        <w:t xml:space="preserve"> a</w:t>
      </w:r>
      <w:r w:rsidR="006C6E48">
        <w:rPr>
          <w:rFonts w:cstheme="minorHAnsi"/>
          <w:b/>
          <w:bCs/>
          <w:sz w:val="24"/>
          <w:szCs w:val="24"/>
        </w:rPr>
        <w:t> způsobu </w:t>
      </w:r>
      <w:r w:rsidRPr="00AF6382">
        <w:rPr>
          <w:rFonts w:cstheme="minorHAnsi"/>
          <w:b/>
          <w:bCs/>
          <w:sz w:val="24"/>
          <w:szCs w:val="24"/>
        </w:rPr>
        <w:t>jejich</w:t>
      </w:r>
      <w:r w:rsidR="006C6E48">
        <w:rPr>
          <w:rFonts w:cstheme="minorHAnsi"/>
          <w:b/>
          <w:bCs/>
          <w:sz w:val="24"/>
          <w:szCs w:val="24"/>
        </w:rPr>
        <w:t> </w:t>
      </w:r>
      <w:r w:rsidRPr="00AF6382">
        <w:rPr>
          <w:rFonts w:cstheme="minorHAnsi"/>
          <w:b/>
          <w:bCs/>
          <w:sz w:val="24"/>
          <w:szCs w:val="24"/>
        </w:rPr>
        <w:t>použití</w:t>
      </w:r>
    </w:p>
    <w:p w14:paraId="5B520075" w14:textId="5FD1238D" w:rsidR="007F2992" w:rsidRDefault="00305579" w:rsidP="00AF6382">
      <w:pPr>
        <w:pStyle w:val="Odstavecseseznamem"/>
        <w:numPr>
          <w:ilvl w:val="0"/>
          <w:numId w:val="4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</w:t>
      </w:r>
      <w:r w:rsidR="00AF6382">
        <w:rPr>
          <w:rFonts w:cstheme="minorHAnsi"/>
          <w:color w:val="212529"/>
          <w:shd w:val="clear" w:color="auto" w:fill="FFFFFF"/>
        </w:rPr>
        <w:t xml:space="preserve">bjem finančních prostředků </w:t>
      </w:r>
      <w:r>
        <w:rPr>
          <w:rFonts w:cstheme="minorHAnsi"/>
          <w:color w:val="212529"/>
          <w:shd w:val="clear" w:color="auto" w:fill="FFFFFF"/>
        </w:rPr>
        <w:t xml:space="preserve">v </w:t>
      </w:r>
      <w:r w:rsidR="00AF6382">
        <w:rPr>
          <w:rFonts w:cstheme="minorHAnsi"/>
          <w:color w:val="212529"/>
          <w:shd w:val="clear" w:color="auto" w:fill="FFFFFF"/>
        </w:rPr>
        <w:t>reprezentační</w:t>
      </w:r>
      <w:r>
        <w:rPr>
          <w:rFonts w:cstheme="minorHAnsi"/>
          <w:color w:val="212529"/>
          <w:shd w:val="clear" w:color="auto" w:fill="FFFFFF"/>
        </w:rPr>
        <w:t>m</w:t>
      </w:r>
      <w:r w:rsidR="00AF6382">
        <w:rPr>
          <w:rFonts w:cstheme="minorHAnsi"/>
          <w:color w:val="212529"/>
          <w:shd w:val="clear" w:color="auto" w:fill="FFFFFF"/>
        </w:rPr>
        <w:t xml:space="preserve"> fondu jednatelů stanovuje jediný společník, a</w:t>
      </w:r>
      <w:r>
        <w:rPr>
          <w:rFonts w:cstheme="minorHAnsi"/>
          <w:color w:val="212529"/>
          <w:shd w:val="clear" w:color="auto" w:fill="FFFFFF"/>
        </w:rPr>
        <w:t> </w:t>
      </w:r>
      <w:r w:rsidR="00AF6382">
        <w:rPr>
          <w:rFonts w:cstheme="minorHAnsi"/>
          <w:color w:val="212529"/>
          <w:shd w:val="clear" w:color="auto" w:fill="FFFFFF"/>
        </w:rPr>
        <w:t>to</w:t>
      </w:r>
      <w:r>
        <w:rPr>
          <w:rFonts w:cstheme="minorHAnsi"/>
          <w:color w:val="212529"/>
          <w:shd w:val="clear" w:color="auto" w:fill="FFFFFF"/>
        </w:rPr>
        <w:t> </w:t>
      </w:r>
      <w:r w:rsidR="00AF6382">
        <w:rPr>
          <w:rFonts w:cstheme="minorHAnsi"/>
          <w:color w:val="212529"/>
          <w:shd w:val="clear" w:color="auto" w:fill="FFFFFF"/>
        </w:rPr>
        <w:t xml:space="preserve">na období </w:t>
      </w:r>
      <w:r w:rsidR="00AF6382" w:rsidRPr="00B343ED">
        <w:rPr>
          <w:rFonts w:cstheme="minorHAnsi"/>
          <w:color w:val="212529"/>
          <w:shd w:val="clear" w:color="auto" w:fill="FFFFFF"/>
        </w:rPr>
        <w:t>jednoho hospodářského roku</w:t>
      </w:r>
      <w:r w:rsidRPr="00B343ED">
        <w:rPr>
          <w:rFonts w:cstheme="minorHAnsi"/>
          <w:color w:val="212529"/>
          <w:shd w:val="clear" w:color="auto" w:fill="FFFFFF"/>
        </w:rPr>
        <w:t xml:space="preserve"> HKO</w:t>
      </w:r>
      <w:r w:rsidR="00424F3C" w:rsidRPr="00B343ED">
        <w:rPr>
          <w:rFonts w:cstheme="minorHAnsi"/>
          <w:color w:val="212529"/>
          <w:shd w:val="clear" w:color="auto" w:fill="FFFFFF"/>
        </w:rPr>
        <w:t>, a</w:t>
      </w:r>
      <w:r w:rsidR="00424F3C">
        <w:rPr>
          <w:rFonts w:cstheme="minorHAnsi"/>
          <w:color w:val="212529"/>
          <w:shd w:val="clear" w:color="auto" w:fill="FFFFFF"/>
        </w:rPr>
        <w:t xml:space="preserve"> to</w:t>
      </w:r>
      <w:r>
        <w:rPr>
          <w:rFonts w:cstheme="minorHAnsi"/>
          <w:color w:val="212529"/>
          <w:shd w:val="clear" w:color="auto" w:fill="FFFFFF"/>
        </w:rPr>
        <w:t xml:space="preserve"> na základě návrhu jednatelů; návrhem jednatelů jediný společník není vázaný</w:t>
      </w:r>
      <w:r w:rsidR="00424F3C">
        <w:rPr>
          <w:rFonts w:cstheme="minorHAnsi"/>
          <w:color w:val="212529"/>
          <w:shd w:val="clear" w:color="auto" w:fill="FFFFFF"/>
        </w:rPr>
        <w:t xml:space="preserve"> a návrh jednatelů není pro účely určení objemu finančních prostředků v reprezentačním fondu jednatelů jediným společníkem nezbytný</w:t>
      </w:r>
      <w:r w:rsidR="005C1660">
        <w:rPr>
          <w:rFonts w:cstheme="minorHAnsi"/>
          <w:color w:val="212529"/>
          <w:shd w:val="clear" w:color="auto" w:fill="FFFFFF"/>
        </w:rPr>
        <w:t>.</w:t>
      </w:r>
    </w:p>
    <w:p w14:paraId="39E9008B" w14:textId="6EBF4BC3" w:rsidR="00305579" w:rsidRDefault="00305579" w:rsidP="00AF6382">
      <w:pPr>
        <w:pStyle w:val="Odstavecseseznamem"/>
        <w:numPr>
          <w:ilvl w:val="0"/>
          <w:numId w:val="4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Objem finančních prostředků v reprezentačním fondu jednatelů určený jediným společníkem dle předchozí</w:t>
      </w:r>
      <w:r w:rsidR="007F2992">
        <w:rPr>
          <w:rFonts w:cstheme="minorHAnsi"/>
          <w:color w:val="212529"/>
          <w:shd w:val="clear" w:color="auto" w:fill="FFFFFF"/>
        </w:rPr>
        <w:t xml:space="preserve">ho </w:t>
      </w:r>
      <w:r w:rsidR="00424F3C">
        <w:rPr>
          <w:rFonts w:cstheme="minorHAnsi"/>
          <w:color w:val="212529"/>
          <w:shd w:val="clear" w:color="auto" w:fill="FFFFFF"/>
        </w:rPr>
        <w:t>odstavce</w:t>
      </w:r>
      <w:r w:rsidR="007F2992">
        <w:rPr>
          <w:rFonts w:cstheme="minorHAnsi"/>
          <w:color w:val="212529"/>
          <w:shd w:val="clear" w:color="auto" w:fill="FFFFFF"/>
        </w:rPr>
        <w:t xml:space="preserve"> tohoto článku Pravidel</w:t>
      </w:r>
      <w:r>
        <w:rPr>
          <w:rFonts w:cstheme="minorHAnsi"/>
          <w:color w:val="212529"/>
          <w:shd w:val="clear" w:color="auto" w:fill="FFFFFF"/>
        </w:rPr>
        <w:t xml:space="preserve"> představuje </w:t>
      </w:r>
      <w:r w:rsidRPr="00424F3C">
        <w:rPr>
          <w:rFonts w:cstheme="minorHAnsi"/>
          <w:b/>
          <w:color w:val="212529"/>
          <w:shd w:val="clear" w:color="auto" w:fill="FFFFFF"/>
        </w:rPr>
        <w:t xml:space="preserve">maximální </w:t>
      </w:r>
      <w:r w:rsidR="007F2992" w:rsidRPr="00424F3C">
        <w:rPr>
          <w:rFonts w:cstheme="minorHAnsi"/>
          <w:b/>
          <w:color w:val="212529"/>
          <w:shd w:val="clear" w:color="auto" w:fill="FFFFFF"/>
        </w:rPr>
        <w:t xml:space="preserve">nepřekročitelnou </w:t>
      </w:r>
      <w:r w:rsidRPr="00424F3C">
        <w:rPr>
          <w:rFonts w:cstheme="minorHAnsi"/>
          <w:b/>
          <w:color w:val="212529"/>
          <w:shd w:val="clear" w:color="auto" w:fill="FFFFFF"/>
        </w:rPr>
        <w:t>částku</w:t>
      </w:r>
      <w:r>
        <w:rPr>
          <w:rFonts w:cstheme="minorHAnsi"/>
          <w:color w:val="212529"/>
          <w:shd w:val="clear" w:color="auto" w:fill="FFFFFF"/>
        </w:rPr>
        <w:t>, kterou jsou jednatelé oprávněni využít výlučně na reprezentaci HKO</w:t>
      </w:r>
      <w:r w:rsidRPr="00305579">
        <w:rPr>
          <w:rFonts w:cstheme="minorHAnsi"/>
          <w:color w:val="212529"/>
          <w:shd w:val="clear" w:color="auto" w:fill="FFFFFF"/>
        </w:rPr>
        <w:t xml:space="preserve"> ve vztahu zejména k</w:t>
      </w:r>
      <w:r w:rsidR="007F2992">
        <w:rPr>
          <w:rFonts w:cstheme="minorHAnsi"/>
          <w:color w:val="212529"/>
          <w:shd w:val="clear" w:color="auto" w:fill="FFFFFF"/>
        </w:rPr>
        <w:t> </w:t>
      </w:r>
      <w:r w:rsidRPr="00305579">
        <w:rPr>
          <w:rFonts w:cstheme="minorHAnsi"/>
          <w:color w:val="212529"/>
          <w:shd w:val="clear" w:color="auto" w:fill="FFFFFF"/>
        </w:rPr>
        <w:t>obchodním partnerům, spolupracovníkům, sponzorům, sympatizantům apod.</w:t>
      </w:r>
      <w:r>
        <w:rPr>
          <w:rFonts w:cstheme="minorHAnsi"/>
          <w:color w:val="212529"/>
          <w:shd w:val="clear" w:color="auto" w:fill="FFFFFF"/>
        </w:rPr>
        <w:t>, a</w:t>
      </w:r>
      <w:r w:rsidR="007F2992">
        <w:rPr>
          <w:rFonts w:cstheme="minorHAnsi"/>
          <w:color w:val="212529"/>
          <w:shd w:val="clear" w:color="auto" w:fill="FFFFFF"/>
        </w:rPr>
        <w:t> </w:t>
      </w:r>
      <w:r>
        <w:rPr>
          <w:rFonts w:cstheme="minorHAnsi"/>
          <w:color w:val="212529"/>
          <w:shd w:val="clear" w:color="auto" w:fill="FFFFFF"/>
        </w:rPr>
        <w:t>to</w:t>
      </w:r>
      <w:r w:rsidR="007F2992">
        <w:rPr>
          <w:rFonts w:cstheme="minorHAnsi"/>
          <w:color w:val="212529"/>
          <w:shd w:val="clear" w:color="auto" w:fill="FFFFFF"/>
        </w:rPr>
        <w:t xml:space="preserve"> především </w:t>
      </w:r>
      <w:r>
        <w:rPr>
          <w:rFonts w:cstheme="minorHAnsi"/>
          <w:color w:val="212529"/>
          <w:shd w:val="clear" w:color="auto" w:fill="FFFFFF"/>
        </w:rPr>
        <w:t>na</w:t>
      </w:r>
      <w:r w:rsidR="007F2992">
        <w:rPr>
          <w:rFonts w:cstheme="minorHAnsi"/>
          <w:color w:val="212529"/>
          <w:shd w:val="clear" w:color="auto" w:fill="FFFFFF"/>
        </w:rPr>
        <w:t> </w:t>
      </w:r>
      <w:r w:rsidR="00424F3C">
        <w:rPr>
          <w:rFonts w:cstheme="minorHAnsi"/>
          <w:color w:val="212529"/>
          <w:shd w:val="clear" w:color="auto" w:fill="FFFFFF"/>
        </w:rPr>
        <w:t>pohoštění, občerstvení,</w:t>
      </w:r>
      <w:r>
        <w:rPr>
          <w:rFonts w:cstheme="minorHAnsi"/>
          <w:color w:val="212529"/>
          <w:shd w:val="clear" w:color="auto" w:fill="FFFFFF"/>
        </w:rPr>
        <w:t> dary</w:t>
      </w:r>
      <w:r w:rsidR="00424F3C">
        <w:rPr>
          <w:rFonts w:cstheme="minorHAnsi"/>
          <w:color w:val="212529"/>
          <w:shd w:val="clear" w:color="auto" w:fill="FFFFFF"/>
        </w:rPr>
        <w:t xml:space="preserve"> a jiné charakterově podobné plnění</w:t>
      </w:r>
      <w:r>
        <w:rPr>
          <w:rFonts w:cstheme="minorHAnsi"/>
          <w:color w:val="212529"/>
          <w:shd w:val="clear" w:color="auto" w:fill="FFFFFF"/>
        </w:rPr>
        <w:t xml:space="preserve"> (dále jen „</w:t>
      </w:r>
      <w:r>
        <w:rPr>
          <w:rFonts w:cstheme="minorHAnsi"/>
          <w:b/>
          <w:color w:val="212529"/>
          <w:shd w:val="clear" w:color="auto" w:fill="FFFFFF"/>
        </w:rPr>
        <w:t>náklady na</w:t>
      </w:r>
      <w:r w:rsidR="00424F3C">
        <w:rPr>
          <w:rFonts w:cstheme="minorHAnsi"/>
          <w:b/>
          <w:color w:val="212529"/>
          <w:shd w:val="clear" w:color="auto" w:fill="FFFFFF"/>
        </w:rPr>
        <w:t> </w:t>
      </w:r>
      <w:r>
        <w:rPr>
          <w:rFonts w:cstheme="minorHAnsi"/>
          <w:b/>
          <w:color w:val="212529"/>
          <w:shd w:val="clear" w:color="auto" w:fill="FFFFFF"/>
        </w:rPr>
        <w:t>reprezentaci</w:t>
      </w:r>
      <w:r>
        <w:rPr>
          <w:rFonts w:cstheme="minorHAnsi"/>
          <w:color w:val="212529"/>
          <w:shd w:val="clear" w:color="auto" w:fill="FFFFFF"/>
        </w:rPr>
        <w:t>“)</w:t>
      </w:r>
      <w:r w:rsidR="007F2992">
        <w:rPr>
          <w:rFonts w:cstheme="minorHAnsi"/>
          <w:color w:val="212529"/>
          <w:shd w:val="clear" w:color="auto" w:fill="FFFFFF"/>
        </w:rPr>
        <w:t>, pokud není v těchto Pravidlech stanovené jinak</w:t>
      </w:r>
      <w:r w:rsidR="004E7486">
        <w:rPr>
          <w:rFonts w:cstheme="minorHAnsi"/>
          <w:color w:val="212529"/>
          <w:shd w:val="clear" w:color="auto" w:fill="FFFFFF"/>
        </w:rPr>
        <w:t xml:space="preserve"> nebo jediný společník neurčí jinak</w:t>
      </w:r>
      <w:r w:rsidR="007F2992">
        <w:rPr>
          <w:rFonts w:cstheme="minorHAnsi"/>
          <w:color w:val="212529"/>
          <w:shd w:val="clear" w:color="auto" w:fill="FFFFFF"/>
        </w:rPr>
        <w:t>.</w:t>
      </w:r>
    </w:p>
    <w:p w14:paraId="5CE65FF3" w14:textId="3501041C" w:rsidR="007F2992" w:rsidRDefault="007F2992" w:rsidP="00AF6382">
      <w:pPr>
        <w:pStyle w:val="Odstavecseseznamem"/>
        <w:numPr>
          <w:ilvl w:val="0"/>
          <w:numId w:val="4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7F2992">
        <w:rPr>
          <w:rFonts w:cstheme="minorHAnsi"/>
          <w:color w:val="212529"/>
          <w:shd w:val="clear" w:color="auto" w:fill="FFFFFF"/>
        </w:rPr>
        <w:t>V případě, kdy jednatel nab</w:t>
      </w:r>
      <w:r w:rsidR="000C30B2">
        <w:rPr>
          <w:rFonts w:cstheme="minorHAnsi"/>
          <w:color w:val="212529"/>
          <w:shd w:val="clear" w:color="auto" w:fill="FFFFFF"/>
        </w:rPr>
        <w:t>u</w:t>
      </w:r>
      <w:r w:rsidRPr="007F2992">
        <w:rPr>
          <w:rFonts w:cstheme="minorHAnsi"/>
          <w:color w:val="212529"/>
          <w:shd w:val="clear" w:color="auto" w:fill="FFFFFF"/>
        </w:rPr>
        <w:t xml:space="preserve">de pochybnosti, zda </w:t>
      </w:r>
      <w:r>
        <w:rPr>
          <w:rFonts w:cstheme="minorHAnsi"/>
          <w:color w:val="212529"/>
          <w:shd w:val="clear" w:color="auto" w:fill="FFFFFF"/>
        </w:rPr>
        <w:t>konkrétní plnění, které plánuje obstarat z prostředků v reprezen</w:t>
      </w:r>
      <w:r w:rsidRPr="007F2992">
        <w:rPr>
          <w:rFonts w:cstheme="minorHAnsi"/>
          <w:color w:val="212529"/>
          <w:shd w:val="clear" w:color="auto" w:fill="FFFFFF"/>
        </w:rPr>
        <w:t>tační</w:t>
      </w:r>
      <w:r>
        <w:rPr>
          <w:rFonts w:cstheme="minorHAnsi"/>
          <w:color w:val="212529"/>
          <w:shd w:val="clear" w:color="auto" w:fill="FFFFFF"/>
        </w:rPr>
        <w:t>m</w:t>
      </w:r>
      <w:r w:rsidRPr="007F2992">
        <w:rPr>
          <w:rFonts w:cstheme="minorHAnsi"/>
          <w:color w:val="212529"/>
          <w:shd w:val="clear" w:color="auto" w:fill="FFFFFF"/>
        </w:rPr>
        <w:t xml:space="preserve"> fond</w:t>
      </w:r>
      <w:r>
        <w:rPr>
          <w:rFonts w:cstheme="minorHAnsi"/>
          <w:color w:val="212529"/>
          <w:shd w:val="clear" w:color="auto" w:fill="FFFFFF"/>
        </w:rPr>
        <w:t>u</w:t>
      </w:r>
      <w:r w:rsidRPr="007F2992">
        <w:rPr>
          <w:rFonts w:cstheme="minorHAnsi"/>
          <w:color w:val="212529"/>
          <w:shd w:val="clear" w:color="auto" w:fill="FFFFFF"/>
        </w:rPr>
        <w:t xml:space="preserve"> jednatelů</w:t>
      </w:r>
      <w:r>
        <w:rPr>
          <w:rFonts w:cstheme="minorHAnsi"/>
          <w:color w:val="212529"/>
          <w:shd w:val="clear" w:color="auto" w:fill="FFFFFF"/>
        </w:rPr>
        <w:t>, představuje oprávněné náklady na reprezentaci,</w:t>
      </w:r>
      <w:r w:rsidRPr="007F2992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písemně </w:t>
      </w:r>
      <w:r w:rsidRPr="007F2992">
        <w:rPr>
          <w:rFonts w:cstheme="minorHAnsi"/>
          <w:color w:val="212529"/>
          <w:shd w:val="clear" w:color="auto" w:fill="FFFFFF"/>
        </w:rPr>
        <w:t xml:space="preserve">požádá o </w:t>
      </w:r>
      <w:r>
        <w:rPr>
          <w:rFonts w:cstheme="minorHAnsi"/>
          <w:color w:val="212529"/>
          <w:shd w:val="clear" w:color="auto" w:fill="FFFFFF"/>
        </w:rPr>
        <w:t xml:space="preserve">stanovisko </w:t>
      </w:r>
      <w:r w:rsidRPr="007F2992">
        <w:rPr>
          <w:rFonts w:cstheme="minorHAnsi"/>
          <w:color w:val="212529"/>
          <w:shd w:val="clear" w:color="auto" w:fill="FFFFFF"/>
        </w:rPr>
        <w:t xml:space="preserve">dozorčí radu </w:t>
      </w:r>
      <w:r>
        <w:rPr>
          <w:rFonts w:cstheme="minorHAnsi"/>
          <w:color w:val="212529"/>
          <w:shd w:val="clear" w:color="auto" w:fill="FFFFFF"/>
        </w:rPr>
        <w:t>HKO</w:t>
      </w:r>
      <w:r w:rsidRPr="007F2992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Dozorčí rad</w:t>
      </w:r>
      <w:r w:rsidR="004E7486">
        <w:rPr>
          <w:rFonts w:cstheme="minorHAnsi"/>
          <w:color w:val="212529"/>
          <w:shd w:val="clear" w:color="auto" w:fill="FFFFFF"/>
        </w:rPr>
        <w:t>a</w:t>
      </w:r>
      <w:r w:rsidR="00424F3C">
        <w:rPr>
          <w:rFonts w:cstheme="minorHAnsi"/>
          <w:color w:val="212529"/>
          <w:shd w:val="clear" w:color="auto" w:fill="FFFFFF"/>
        </w:rPr>
        <w:t xml:space="preserve"> HKO je povinna jednateli po</w:t>
      </w:r>
      <w:r>
        <w:rPr>
          <w:rFonts w:cstheme="minorHAnsi"/>
          <w:color w:val="212529"/>
          <w:shd w:val="clear" w:color="auto" w:fill="FFFFFF"/>
        </w:rPr>
        <w:t xml:space="preserve">žadované stanovisko </w:t>
      </w:r>
      <w:r w:rsidR="004E7486">
        <w:rPr>
          <w:rFonts w:cstheme="minorHAnsi"/>
          <w:color w:val="212529"/>
          <w:shd w:val="clear" w:color="auto" w:fill="FFFFFF"/>
        </w:rPr>
        <w:t>dle předchozí věty poskytnout</w:t>
      </w:r>
      <w:r w:rsidR="006C6E48">
        <w:rPr>
          <w:rFonts w:cstheme="minorHAnsi"/>
          <w:color w:val="212529"/>
          <w:shd w:val="clear" w:color="auto" w:fill="FFFFFF"/>
        </w:rPr>
        <w:t>, a to bez zbytečného odkladu jednajíc v souladu s maximou péče řádného hospodáře.</w:t>
      </w:r>
    </w:p>
    <w:p w14:paraId="43554CE9" w14:textId="1A348B10" w:rsidR="004E7486" w:rsidRDefault="004E7486" w:rsidP="00AF6382">
      <w:pPr>
        <w:pStyle w:val="Odstavecseseznamem"/>
        <w:numPr>
          <w:ilvl w:val="0"/>
          <w:numId w:val="4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Vzhledem k tomu, že HKO má dva jednatelé, pro vyloučení jakýchkoliv pochybností se stanovuje, že jednatelé odpovídají za plnění povinností stanovených těmito </w:t>
      </w:r>
      <w:r w:rsidR="005C1660">
        <w:rPr>
          <w:rFonts w:cstheme="minorHAnsi"/>
          <w:color w:val="212529"/>
          <w:shd w:val="clear" w:color="auto" w:fill="FFFFFF"/>
        </w:rPr>
        <w:t>Pravidly společně a nerozdílně.</w:t>
      </w:r>
    </w:p>
    <w:p w14:paraId="1A9E6121" w14:textId="77777777" w:rsidR="00B343ED" w:rsidRDefault="00B343ED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08C6BA19" w14:textId="77777777" w:rsidR="004E7486" w:rsidRDefault="000610ED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>II.</w:t>
      </w:r>
    </w:p>
    <w:p w14:paraId="2583CC54" w14:textId="6CAA8BEA" w:rsidR="000610ED" w:rsidRPr="00AF6382" w:rsidRDefault="000610ED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 xml:space="preserve">Způsob prokazování užití </w:t>
      </w:r>
      <w:r w:rsidR="004E7486">
        <w:rPr>
          <w:rFonts w:cstheme="minorHAnsi"/>
          <w:b/>
          <w:bCs/>
          <w:sz w:val="24"/>
          <w:szCs w:val="24"/>
        </w:rPr>
        <w:t xml:space="preserve">finančních </w:t>
      </w:r>
      <w:r w:rsidRPr="00AF6382">
        <w:rPr>
          <w:rFonts w:cstheme="minorHAnsi"/>
          <w:b/>
          <w:bCs/>
          <w:sz w:val="24"/>
          <w:szCs w:val="24"/>
        </w:rPr>
        <w:t>prostředků</w:t>
      </w:r>
      <w:r w:rsidR="004E7486">
        <w:rPr>
          <w:rFonts w:cstheme="minorHAnsi"/>
          <w:b/>
          <w:bCs/>
          <w:sz w:val="24"/>
          <w:szCs w:val="24"/>
        </w:rPr>
        <w:t xml:space="preserve"> z reprezentačního fondu jednatelů</w:t>
      </w:r>
    </w:p>
    <w:p w14:paraId="4C4280AA" w14:textId="45C4651A" w:rsidR="000610ED" w:rsidRPr="004E7486" w:rsidRDefault="000610ED" w:rsidP="004E7486">
      <w:pPr>
        <w:pStyle w:val="Odstavecseseznamem"/>
        <w:numPr>
          <w:ilvl w:val="0"/>
          <w:numId w:val="5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4E7486">
        <w:rPr>
          <w:rFonts w:cstheme="minorHAnsi"/>
          <w:color w:val="212529"/>
          <w:shd w:val="clear" w:color="auto" w:fill="FFFFFF"/>
        </w:rPr>
        <w:t>Jednatel</w:t>
      </w:r>
      <w:r w:rsidR="00234088">
        <w:rPr>
          <w:rFonts w:cstheme="minorHAnsi"/>
          <w:color w:val="212529"/>
          <w:shd w:val="clear" w:color="auto" w:fill="FFFFFF"/>
        </w:rPr>
        <w:t>é</w:t>
      </w:r>
      <w:r w:rsidRPr="004E7486">
        <w:rPr>
          <w:rFonts w:cstheme="minorHAnsi"/>
          <w:color w:val="212529"/>
          <w:shd w:val="clear" w:color="auto" w:fill="FFFFFF"/>
        </w:rPr>
        <w:t xml:space="preserve"> mus</w:t>
      </w:r>
      <w:r w:rsidR="000C30B2">
        <w:rPr>
          <w:rFonts w:cstheme="minorHAnsi"/>
          <w:color w:val="212529"/>
          <w:shd w:val="clear" w:color="auto" w:fill="FFFFFF"/>
        </w:rPr>
        <w:t>í</w:t>
      </w:r>
      <w:r w:rsidRPr="004E7486">
        <w:rPr>
          <w:rFonts w:cstheme="minorHAnsi"/>
          <w:color w:val="212529"/>
          <w:shd w:val="clear" w:color="auto" w:fill="FFFFFF"/>
        </w:rPr>
        <w:t xml:space="preserve"> být vždy schop</w:t>
      </w:r>
      <w:r w:rsidR="00234088">
        <w:rPr>
          <w:rFonts w:cstheme="minorHAnsi"/>
          <w:color w:val="212529"/>
          <w:shd w:val="clear" w:color="auto" w:fill="FFFFFF"/>
        </w:rPr>
        <w:t>ni</w:t>
      </w:r>
      <w:r w:rsidRPr="004E7486">
        <w:rPr>
          <w:rFonts w:cstheme="minorHAnsi"/>
          <w:color w:val="212529"/>
          <w:shd w:val="clear" w:color="auto" w:fill="FFFFFF"/>
        </w:rPr>
        <w:t xml:space="preserve"> prokázat</w:t>
      </w:r>
      <w:r w:rsidR="00540758" w:rsidRPr="004E7486">
        <w:rPr>
          <w:rFonts w:cstheme="minorHAnsi"/>
          <w:color w:val="212529"/>
          <w:shd w:val="clear" w:color="auto" w:fill="FFFFFF"/>
        </w:rPr>
        <w:t>,</w:t>
      </w:r>
      <w:r w:rsidRPr="004E7486">
        <w:rPr>
          <w:rFonts w:cstheme="minorHAnsi"/>
          <w:color w:val="212529"/>
          <w:shd w:val="clear" w:color="auto" w:fill="FFFFFF"/>
        </w:rPr>
        <w:t xml:space="preserve"> jakým způsobem využil</w:t>
      </w:r>
      <w:r w:rsidR="000C30B2">
        <w:rPr>
          <w:rFonts w:cstheme="minorHAnsi"/>
          <w:color w:val="212529"/>
          <w:shd w:val="clear" w:color="auto" w:fill="FFFFFF"/>
        </w:rPr>
        <w:t>i</w:t>
      </w:r>
      <w:r w:rsidRPr="004E7486">
        <w:rPr>
          <w:rFonts w:cstheme="minorHAnsi"/>
          <w:color w:val="212529"/>
          <w:shd w:val="clear" w:color="auto" w:fill="FFFFFF"/>
        </w:rPr>
        <w:t xml:space="preserve"> </w:t>
      </w:r>
      <w:r w:rsidR="004E7486">
        <w:rPr>
          <w:rFonts w:cstheme="minorHAnsi"/>
          <w:color w:val="212529"/>
          <w:shd w:val="clear" w:color="auto" w:fill="FFFFFF"/>
        </w:rPr>
        <w:t xml:space="preserve">finanční </w:t>
      </w:r>
      <w:r w:rsidRPr="004E7486">
        <w:rPr>
          <w:rFonts w:cstheme="minorHAnsi"/>
          <w:color w:val="212529"/>
          <w:shd w:val="clear" w:color="auto" w:fill="FFFFFF"/>
        </w:rPr>
        <w:t xml:space="preserve">prostředky </w:t>
      </w:r>
      <w:r w:rsidR="004E7486">
        <w:rPr>
          <w:rFonts w:cstheme="minorHAnsi"/>
          <w:color w:val="212529"/>
          <w:shd w:val="clear" w:color="auto" w:fill="FFFFFF"/>
        </w:rPr>
        <w:t xml:space="preserve">z reprezentačního fondu </w:t>
      </w:r>
      <w:r w:rsidR="00424F3C">
        <w:rPr>
          <w:rFonts w:cstheme="minorHAnsi"/>
          <w:color w:val="212529"/>
          <w:shd w:val="clear" w:color="auto" w:fill="FFFFFF"/>
        </w:rPr>
        <w:t xml:space="preserve">jednatelů </w:t>
      </w:r>
      <w:r w:rsidR="004E7486">
        <w:rPr>
          <w:rFonts w:cstheme="minorHAnsi"/>
          <w:color w:val="212529"/>
          <w:shd w:val="clear" w:color="auto" w:fill="FFFFFF"/>
        </w:rPr>
        <w:t>k úhradě nákladů na reprezentaci. Jednatel</w:t>
      </w:r>
      <w:r w:rsidR="00234088">
        <w:rPr>
          <w:rFonts w:cstheme="minorHAnsi"/>
          <w:color w:val="212529"/>
          <w:shd w:val="clear" w:color="auto" w:fill="FFFFFF"/>
        </w:rPr>
        <w:t xml:space="preserve">é mají </w:t>
      </w:r>
      <w:r w:rsidR="004E7486">
        <w:rPr>
          <w:rFonts w:cstheme="minorHAnsi"/>
          <w:color w:val="212529"/>
          <w:shd w:val="clear" w:color="auto" w:fill="FFFFFF"/>
        </w:rPr>
        <w:t xml:space="preserve">za tímto účelem </w:t>
      </w:r>
      <w:r w:rsidRPr="004E7486">
        <w:rPr>
          <w:rFonts w:cstheme="minorHAnsi"/>
          <w:color w:val="212529"/>
          <w:shd w:val="clear" w:color="auto" w:fill="FFFFFF"/>
        </w:rPr>
        <w:t xml:space="preserve">zejména </w:t>
      </w:r>
      <w:r w:rsidR="00234088">
        <w:rPr>
          <w:rFonts w:cstheme="minorHAnsi"/>
          <w:color w:val="212529"/>
          <w:shd w:val="clear" w:color="auto" w:fill="FFFFFF"/>
        </w:rPr>
        <w:t xml:space="preserve">povinnost </w:t>
      </w:r>
      <w:r w:rsidR="00424F3C">
        <w:rPr>
          <w:rFonts w:cstheme="minorHAnsi"/>
          <w:color w:val="212529"/>
          <w:shd w:val="clear" w:color="auto" w:fill="FFFFFF"/>
        </w:rPr>
        <w:t>uchovávat</w:t>
      </w:r>
      <w:r w:rsidRPr="004E7486">
        <w:rPr>
          <w:rFonts w:cstheme="minorHAnsi"/>
          <w:color w:val="212529"/>
          <w:shd w:val="clear" w:color="auto" w:fill="FFFFFF"/>
        </w:rPr>
        <w:t xml:space="preserve"> platební doklady</w:t>
      </w:r>
      <w:r w:rsidR="000B0D67" w:rsidRPr="004E7486">
        <w:rPr>
          <w:rFonts w:cstheme="minorHAnsi"/>
          <w:color w:val="212529"/>
          <w:shd w:val="clear" w:color="auto" w:fill="FFFFFF"/>
        </w:rPr>
        <w:t xml:space="preserve"> a faktury dodavatelů</w:t>
      </w:r>
      <w:r w:rsidRPr="004E7486">
        <w:rPr>
          <w:rFonts w:cstheme="minorHAnsi"/>
          <w:color w:val="212529"/>
          <w:shd w:val="clear" w:color="auto" w:fill="FFFFFF"/>
        </w:rPr>
        <w:t>, to jak v případě platby v</w:t>
      </w:r>
      <w:r w:rsidR="00234088">
        <w:rPr>
          <w:rFonts w:cstheme="minorHAnsi"/>
          <w:color w:val="212529"/>
          <w:shd w:val="clear" w:color="auto" w:fill="FFFFFF"/>
        </w:rPr>
        <w:t> </w:t>
      </w:r>
      <w:r w:rsidRPr="004E7486">
        <w:rPr>
          <w:rFonts w:cstheme="minorHAnsi"/>
          <w:color w:val="212529"/>
          <w:shd w:val="clear" w:color="auto" w:fill="FFFFFF"/>
        </w:rPr>
        <w:t>hotovosti, tak při platbě platební kartou</w:t>
      </w:r>
      <w:r w:rsidR="00424F3C">
        <w:rPr>
          <w:rFonts w:cstheme="minorHAnsi"/>
          <w:color w:val="212529"/>
          <w:shd w:val="clear" w:color="auto" w:fill="FFFFFF"/>
        </w:rPr>
        <w:t xml:space="preserve"> Společnosti</w:t>
      </w:r>
      <w:r w:rsidRPr="004E7486">
        <w:rPr>
          <w:rFonts w:cstheme="minorHAnsi"/>
          <w:color w:val="212529"/>
          <w:shd w:val="clear" w:color="auto" w:fill="FFFFFF"/>
        </w:rPr>
        <w:t>.</w:t>
      </w:r>
    </w:p>
    <w:p w14:paraId="2E4EE4E8" w14:textId="5A2C4760" w:rsidR="006A63A5" w:rsidRPr="005C1660" w:rsidRDefault="00540758" w:rsidP="005C1660">
      <w:pPr>
        <w:pStyle w:val="Odstavecseseznamem"/>
        <w:numPr>
          <w:ilvl w:val="0"/>
          <w:numId w:val="5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234088">
        <w:rPr>
          <w:rFonts w:cstheme="minorHAnsi"/>
          <w:color w:val="212529"/>
          <w:shd w:val="clear" w:color="auto" w:fill="FFFFFF"/>
        </w:rPr>
        <w:t>Jednatel</w:t>
      </w:r>
      <w:r w:rsidR="00234088">
        <w:rPr>
          <w:rFonts w:cstheme="minorHAnsi"/>
          <w:color w:val="212529"/>
          <w:shd w:val="clear" w:color="auto" w:fill="FFFFFF"/>
        </w:rPr>
        <w:t>é mají povinnost</w:t>
      </w:r>
      <w:r w:rsidRPr="00234088">
        <w:rPr>
          <w:rFonts w:cstheme="minorHAnsi"/>
          <w:color w:val="212529"/>
          <w:shd w:val="clear" w:color="auto" w:fill="FFFFFF"/>
        </w:rPr>
        <w:t xml:space="preserve"> nejpozději do </w:t>
      </w:r>
      <w:r w:rsidR="00234088">
        <w:rPr>
          <w:rFonts w:cstheme="minorHAnsi"/>
          <w:color w:val="212529"/>
          <w:shd w:val="clear" w:color="auto" w:fill="FFFFFF"/>
        </w:rPr>
        <w:t>2 týdnů</w:t>
      </w:r>
      <w:r w:rsidR="00192194" w:rsidRPr="00234088">
        <w:rPr>
          <w:rFonts w:cstheme="minorHAnsi"/>
          <w:color w:val="212529"/>
          <w:shd w:val="clear" w:color="auto" w:fill="FFFFFF"/>
        </w:rPr>
        <w:t xml:space="preserve"> </w:t>
      </w:r>
      <w:r w:rsidRPr="00234088">
        <w:rPr>
          <w:rFonts w:cstheme="minorHAnsi"/>
          <w:color w:val="212529"/>
          <w:shd w:val="clear" w:color="auto" w:fill="FFFFFF"/>
        </w:rPr>
        <w:t xml:space="preserve">po skončení kalendářního čtvrtletí předložit </w:t>
      </w:r>
      <w:r w:rsidR="000610ED" w:rsidRPr="00234088">
        <w:rPr>
          <w:rFonts w:cstheme="minorHAnsi"/>
          <w:color w:val="212529"/>
          <w:shd w:val="clear" w:color="auto" w:fill="FFFFFF"/>
        </w:rPr>
        <w:t xml:space="preserve">dozorčí radě </w:t>
      </w:r>
      <w:r w:rsidR="00234088">
        <w:rPr>
          <w:rFonts w:cstheme="minorHAnsi"/>
          <w:color w:val="212529"/>
          <w:shd w:val="clear" w:color="auto" w:fill="FFFFFF"/>
        </w:rPr>
        <w:t xml:space="preserve">HKO </w:t>
      </w:r>
      <w:r w:rsidR="000610ED" w:rsidRPr="00234088">
        <w:rPr>
          <w:rFonts w:cstheme="minorHAnsi"/>
          <w:color w:val="212529"/>
          <w:shd w:val="clear" w:color="auto" w:fill="FFFFFF"/>
        </w:rPr>
        <w:t xml:space="preserve">vyúčtování </w:t>
      </w:r>
      <w:r w:rsidR="00234088">
        <w:rPr>
          <w:rFonts w:cstheme="minorHAnsi"/>
          <w:color w:val="212529"/>
          <w:shd w:val="clear" w:color="auto" w:fill="FFFFFF"/>
        </w:rPr>
        <w:t xml:space="preserve">finančních </w:t>
      </w:r>
      <w:r w:rsidR="000610ED" w:rsidRPr="00234088">
        <w:rPr>
          <w:rFonts w:cstheme="minorHAnsi"/>
          <w:color w:val="212529"/>
          <w:shd w:val="clear" w:color="auto" w:fill="FFFFFF"/>
        </w:rPr>
        <w:t xml:space="preserve">prostředků, </w:t>
      </w:r>
      <w:r w:rsidR="00424F3C">
        <w:rPr>
          <w:rFonts w:cstheme="minorHAnsi"/>
          <w:color w:val="212529"/>
          <w:shd w:val="clear" w:color="auto" w:fill="FFFFFF"/>
        </w:rPr>
        <w:t>které</w:t>
      </w:r>
      <w:r w:rsidR="000610ED" w:rsidRPr="00234088">
        <w:rPr>
          <w:rFonts w:cstheme="minorHAnsi"/>
          <w:color w:val="212529"/>
          <w:shd w:val="clear" w:color="auto" w:fill="FFFFFF"/>
        </w:rPr>
        <w:t xml:space="preserve"> za předchozí kalendářní čtvrtletí </w:t>
      </w:r>
      <w:r w:rsidR="00234088">
        <w:rPr>
          <w:rFonts w:cstheme="minorHAnsi"/>
          <w:color w:val="212529"/>
          <w:shd w:val="clear" w:color="auto" w:fill="FFFFFF"/>
        </w:rPr>
        <w:lastRenderedPageBreak/>
        <w:t>v</w:t>
      </w:r>
      <w:r w:rsidR="000610ED" w:rsidRPr="00234088">
        <w:rPr>
          <w:rFonts w:cstheme="minorHAnsi"/>
          <w:color w:val="212529"/>
          <w:shd w:val="clear" w:color="auto" w:fill="FFFFFF"/>
        </w:rPr>
        <w:t>ynaložil</w:t>
      </w:r>
      <w:r w:rsidR="000C30B2">
        <w:rPr>
          <w:rFonts w:cstheme="minorHAnsi"/>
          <w:color w:val="212529"/>
          <w:shd w:val="clear" w:color="auto" w:fill="FFFFFF"/>
        </w:rPr>
        <w:t>i</w:t>
      </w:r>
      <w:r w:rsidR="00234088">
        <w:rPr>
          <w:rFonts w:cstheme="minorHAnsi"/>
          <w:color w:val="212529"/>
          <w:shd w:val="clear" w:color="auto" w:fill="FFFFFF"/>
        </w:rPr>
        <w:t xml:space="preserve"> z reprezentačního fondu </w:t>
      </w:r>
      <w:r w:rsidR="00424F3C">
        <w:rPr>
          <w:rFonts w:cstheme="minorHAnsi"/>
          <w:color w:val="212529"/>
          <w:shd w:val="clear" w:color="auto" w:fill="FFFFFF"/>
        </w:rPr>
        <w:t xml:space="preserve">jednatelů </w:t>
      </w:r>
      <w:r w:rsidR="00234088">
        <w:rPr>
          <w:rFonts w:cstheme="minorHAnsi"/>
          <w:color w:val="212529"/>
          <w:shd w:val="clear" w:color="auto" w:fill="FFFFFF"/>
        </w:rPr>
        <w:t>na náklady na reprezentaci</w:t>
      </w:r>
      <w:r w:rsidR="000610ED" w:rsidRPr="00234088">
        <w:rPr>
          <w:rFonts w:cstheme="minorHAnsi"/>
          <w:color w:val="212529"/>
          <w:shd w:val="clear" w:color="auto" w:fill="FFFFFF"/>
        </w:rPr>
        <w:t>, a to i společně s výše specifikovanými platebními doklady.</w:t>
      </w:r>
      <w:r w:rsidR="006A63A5" w:rsidRPr="00234088">
        <w:rPr>
          <w:rFonts w:cstheme="minorHAnsi"/>
          <w:color w:val="212529"/>
          <w:shd w:val="clear" w:color="auto" w:fill="FFFFFF"/>
        </w:rPr>
        <w:t xml:space="preserve"> </w:t>
      </w:r>
      <w:r w:rsidR="009B20DD">
        <w:rPr>
          <w:rFonts w:cstheme="minorHAnsi"/>
          <w:color w:val="212529"/>
          <w:shd w:val="clear" w:color="auto" w:fill="FFFFFF"/>
        </w:rPr>
        <w:t>V případě, kdy dozorčí rada HKO zjistí jakékoliv nesrovnalosti v předloženém vyúčtování, vyzve dozorčí rada HKO jednatel</w:t>
      </w:r>
      <w:r w:rsidR="000C30B2">
        <w:rPr>
          <w:rFonts w:cstheme="minorHAnsi"/>
          <w:color w:val="212529"/>
          <w:shd w:val="clear" w:color="auto" w:fill="FFFFFF"/>
        </w:rPr>
        <w:t>e</w:t>
      </w:r>
      <w:r w:rsidR="009B20DD">
        <w:rPr>
          <w:rFonts w:cstheme="minorHAnsi"/>
          <w:color w:val="212529"/>
          <w:shd w:val="clear" w:color="auto" w:fill="FFFFFF"/>
        </w:rPr>
        <w:t xml:space="preserve"> na vysvětlení a doplnění předloženého vyúčtování, a to ve lhůtě, která nesmí být kratší než 5 pracovních dní. V případě, kdy jednatelé nebudou schopni nesrovnalosti ve vyúčtování dostatečně vysvětlit nebo zdokladovat, </w:t>
      </w:r>
      <w:r w:rsidR="005C1660">
        <w:rPr>
          <w:rFonts w:cstheme="minorHAnsi"/>
          <w:color w:val="212529"/>
          <w:shd w:val="clear" w:color="auto" w:fill="FFFFFF"/>
        </w:rPr>
        <w:t xml:space="preserve">vzniká Společnosti právo požadovat po </w:t>
      </w:r>
      <w:r w:rsidR="009B20DD" w:rsidRPr="00234088">
        <w:rPr>
          <w:rFonts w:cstheme="minorHAnsi"/>
          <w:color w:val="212529"/>
          <w:shd w:val="clear" w:color="auto" w:fill="FFFFFF"/>
        </w:rPr>
        <w:t>jednatel</w:t>
      </w:r>
      <w:r w:rsidR="005C1660">
        <w:rPr>
          <w:rFonts w:cstheme="minorHAnsi"/>
          <w:color w:val="212529"/>
          <w:shd w:val="clear" w:color="auto" w:fill="FFFFFF"/>
        </w:rPr>
        <w:t>ích náhradu nevysvětl</w:t>
      </w:r>
      <w:r w:rsidR="003D536D">
        <w:rPr>
          <w:rFonts w:cstheme="minorHAnsi"/>
          <w:color w:val="212529"/>
          <w:shd w:val="clear" w:color="auto" w:fill="FFFFFF"/>
        </w:rPr>
        <w:t>ených</w:t>
      </w:r>
      <w:r w:rsidR="005C1660">
        <w:rPr>
          <w:rFonts w:cstheme="minorHAnsi"/>
          <w:color w:val="212529"/>
          <w:shd w:val="clear" w:color="auto" w:fill="FFFFFF"/>
        </w:rPr>
        <w:t xml:space="preserve"> nebo </w:t>
      </w:r>
      <w:r w:rsidR="003D536D">
        <w:rPr>
          <w:rFonts w:cstheme="minorHAnsi"/>
          <w:color w:val="212529"/>
          <w:shd w:val="clear" w:color="auto" w:fill="FFFFFF"/>
        </w:rPr>
        <w:t>nedoložených</w:t>
      </w:r>
      <w:r w:rsidR="009B20DD" w:rsidRPr="005C1660">
        <w:rPr>
          <w:rFonts w:cstheme="minorHAnsi"/>
          <w:color w:val="212529"/>
          <w:shd w:val="clear" w:color="auto" w:fill="FFFFFF"/>
        </w:rPr>
        <w:t xml:space="preserve"> vynaložených </w:t>
      </w:r>
      <w:r w:rsidR="005C1660" w:rsidRPr="005C1660">
        <w:rPr>
          <w:rFonts w:cstheme="minorHAnsi"/>
          <w:color w:val="212529"/>
          <w:shd w:val="clear" w:color="auto" w:fill="FFFFFF"/>
        </w:rPr>
        <w:t xml:space="preserve">finančních </w:t>
      </w:r>
      <w:r w:rsidR="009B20DD" w:rsidRPr="005C1660">
        <w:rPr>
          <w:rFonts w:cstheme="minorHAnsi"/>
          <w:color w:val="212529"/>
          <w:shd w:val="clear" w:color="auto" w:fill="FFFFFF"/>
        </w:rPr>
        <w:t xml:space="preserve">prostředků </w:t>
      </w:r>
      <w:r w:rsidR="005C1660" w:rsidRPr="005C1660">
        <w:rPr>
          <w:rFonts w:cstheme="minorHAnsi"/>
          <w:color w:val="212529"/>
          <w:shd w:val="clear" w:color="auto" w:fill="FFFFFF"/>
        </w:rPr>
        <w:t xml:space="preserve">z reprezentačního fondu jednatelů </w:t>
      </w:r>
      <w:r w:rsidR="009B20DD" w:rsidRPr="005C1660">
        <w:rPr>
          <w:rFonts w:cstheme="minorHAnsi"/>
          <w:color w:val="212529"/>
          <w:shd w:val="clear" w:color="auto" w:fill="FFFFFF"/>
        </w:rPr>
        <w:t xml:space="preserve">z vlastních </w:t>
      </w:r>
      <w:r w:rsidR="005C1660" w:rsidRPr="005C1660">
        <w:rPr>
          <w:rFonts w:cstheme="minorHAnsi"/>
          <w:color w:val="212529"/>
          <w:shd w:val="clear" w:color="auto" w:fill="FFFFFF"/>
        </w:rPr>
        <w:t xml:space="preserve">finančních </w:t>
      </w:r>
      <w:r w:rsidR="009B20DD" w:rsidRPr="005C1660">
        <w:rPr>
          <w:rFonts w:cstheme="minorHAnsi"/>
          <w:color w:val="212529"/>
          <w:shd w:val="clear" w:color="auto" w:fill="FFFFFF"/>
        </w:rPr>
        <w:t>prostředků</w:t>
      </w:r>
      <w:r w:rsidR="005C1660">
        <w:rPr>
          <w:rFonts w:cstheme="minorHAnsi"/>
          <w:color w:val="212529"/>
          <w:shd w:val="clear" w:color="auto" w:fill="FFFFFF"/>
        </w:rPr>
        <w:t xml:space="preserve"> jednatelů.</w:t>
      </w:r>
    </w:p>
    <w:p w14:paraId="23B06862" w14:textId="6FBB1666" w:rsidR="003264BF" w:rsidRPr="00234088" w:rsidRDefault="003264BF" w:rsidP="00234088">
      <w:pPr>
        <w:pStyle w:val="Odstavecseseznamem"/>
        <w:numPr>
          <w:ilvl w:val="0"/>
          <w:numId w:val="5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234088">
        <w:rPr>
          <w:rFonts w:cstheme="minorHAnsi"/>
          <w:color w:val="212529"/>
          <w:shd w:val="clear" w:color="auto" w:fill="FFFFFF"/>
        </w:rPr>
        <w:t>Jednatel</w:t>
      </w:r>
      <w:r w:rsidR="00234088">
        <w:rPr>
          <w:rFonts w:cstheme="minorHAnsi"/>
          <w:color w:val="212529"/>
          <w:shd w:val="clear" w:color="auto" w:fill="FFFFFF"/>
        </w:rPr>
        <w:t>ům</w:t>
      </w:r>
      <w:r w:rsidRPr="00234088">
        <w:rPr>
          <w:rFonts w:cstheme="minorHAnsi"/>
          <w:color w:val="212529"/>
          <w:shd w:val="clear" w:color="auto" w:fill="FFFFFF"/>
        </w:rPr>
        <w:t xml:space="preserve"> se zakazuje </w:t>
      </w:r>
      <w:r w:rsidR="009B20DD">
        <w:rPr>
          <w:rFonts w:cstheme="minorHAnsi"/>
          <w:color w:val="212529"/>
          <w:shd w:val="clear" w:color="auto" w:fill="FFFFFF"/>
        </w:rPr>
        <w:t>využívání</w:t>
      </w:r>
      <w:r w:rsidRPr="00234088">
        <w:rPr>
          <w:rFonts w:cstheme="minorHAnsi"/>
          <w:color w:val="212529"/>
          <w:shd w:val="clear" w:color="auto" w:fill="FFFFFF"/>
        </w:rPr>
        <w:t xml:space="preserve"> </w:t>
      </w:r>
      <w:r w:rsidR="00234088">
        <w:rPr>
          <w:rFonts w:cstheme="minorHAnsi"/>
          <w:color w:val="212529"/>
          <w:shd w:val="clear" w:color="auto" w:fill="FFFFFF"/>
        </w:rPr>
        <w:t xml:space="preserve">finančních </w:t>
      </w:r>
      <w:r w:rsidRPr="00234088">
        <w:rPr>
          <w:rFonts w:cstheme="minorHAnsi"/>
          <w:color w:val="212529"/>
          <w:shd w:val="clear" w:color="auto" w:fill="FFFFFF"/>
        </w:rPr>
        <w:t xml:space="preserve">prostředků </w:t>
      </w:r>
      <w:r w:rsidR="00234088">
        <w:rPr>
          <w:rFonts w:cstheme="minorHAnsi"/>
          <w:color w:val="212529"/>
          <w:shd w:val="clear" w:color="auto" w:fill="FFFFFF"/>
        </w:rPr>
        <w:t xml:space="preserve">z reprezentačního fondu jednatelů </w:t>
      </w:r>
      <w:r w:rsidRPr="00234088">
        <w:rPr>
          <w:rFonts w:cstheme="minorHAnsi"/>
          <w:color w:val="212529"/>
          <w:shd w:val="clear" w:color="auto" w:fill="FFFFFF"/>
        </w:rPr>
        <w:t>na</w:t>
      </w:r>
      <w:r w:rsidR="00234088">
        <w:rPr>
          <w:rFonts w:cstheme="minorHAnsi"/>
          <w:color w:val="212529"/>
          <w:shd w:val="clear" w:color="auto" w:fill="FFFFFF"/>
        </w:rPr>
        <w:t> jiný než v těchto Pravidlech stanovený účel; zejména se jednatelům zakazuje využívat finanční prostředky z reprezentačního fondu jednatelů na</w:t>
      </w:r>
      <w:r w:rsidRPr="00234088">
        <w:rPr>
          <w:rFonts w:cstheme="minorHAnsi"/>
          <w:color w:val="212529"/>
          <w:shd w:val="clear" w:color="auto" w:fill="FFFFFF"/>
        </w:rPr>
        <w:t xml:space="preserve"> soukromé účely k vlastní potřebě.</w:t>
      </w:r>
      <w:r w:rsidR="005C1660">
        <w:rPr>
          <w:rFonts w:cstheme="minorHAnsi"/>
          <w:color w:val="212529"/>
          <w:shd w:val="clear" w:color="auto" w:fill="FFFFFF"/>
        </w:rPr>
        <w:t xml:space="preserve"> V případě, kdy jednatelé využijí finanční prostředky z reprezentačního fondu jednatelů na jiný než v těchto Pravidlech stanovený účel, vzniká Společnosti právo požadovat po </w:t>
      </w:r>
      <w:r w:rsidR="005C1660" w:rsidRPr="00234088">
        <w:rPr>
          <w:rFonts w:cstheme="minorHAnsi"/>
          <w:color w:val="212529"/>
          <w:shd w:val="clear" w:color="auto" w:fill="FFFFFF"/>
        </w:rPr>
        <w:t>jednatel</w:t>
      </w:r>
      <w:r w:rsidR="005C1660">
        <w:rPr>
          <w:rFonts w:cstheme="minorHAnsi"/>
          <w:color w:val="212529"/>
          <w:shd w:val="clear" w:color="auto" w:fill="FFFFFF"/>
        </w:rPr>
        <w:t xml:space="preserve">ích </w:t>
      </w:r>
      <w:r w:rsidR="003D536D">
        <w:rPr>
          <w:rFonts w:cstheme="minorHAnsi"/>
          <w:color w:val="212529"/>
          <w:shd w:val="clear" w:color="auto" w:fill="FFFFFF"/>
        </w:rPr>
        <w:t xml:space="preserve">náhradu takto vynaložených </w:t>
      </w:r>
      <w:r w:rsidR="005C1660" w:rsidRPr="005C1660">
        <w:rPr>
          <w:rFonts w:cstheme="minorHAnsi"/>
          <w:color w:val="212529"/>
          <w:shd w:val="clear" w:color="auto" w:fill="FFFFFF"/>
        </w:rPr>
        <w:t>finančních prostředků z reprezentačního fondu jednatelů</w:t>
      </w:r>
      <w:r w:rsidR="005C1660">
        <w:rPr>
          <w:rFonts w:cstheme="minorHAnsi"/>
          <w:color w:val="212529"/>
          <w:shd w:val="clear" w:color="auto" w:fill="FFFFFF"/>
        </w:rPr>
        <w:t>.</w:t>
      </w:r>
    </w:p>
    <w:p w14:paraId="4900DC9F" w14:textId="77777777" w:rsidR="00B343ED" w:rsidRDefault="00B343ED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47DD8785" w14:textId="1AE7B5A2" w:rsidR="004E7486" w:rsidRDefault="003264BF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>III</w:t>
      </w:r>
      <w:r w:rsidR="005C1660">
        <w:rPr>
          <w:rFonts w:cstheme="minorHAnsi"/>
          <w:b/>
          <w:bCs/>
          <w:sz w:val="24"/>
          <w:szCs w:val="24"/>
        </w:rPr>
        <w:t>.</w:t>
      </w:r>
    </w:p>
    <w:p w14:paraId="5FFE446D" w14:textId="692EEDA1" w:rsidR="000610ED" w:rsidRPr="00AF6382" w:rsidRDefault="005C1660" w:rsidP="000610ED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Finanční limity pro </w:t>
      </w:r>
      <w:r w:rsidR="000610ED" w:rsidRPr="00AF6382">
        <w:rPr>
          <w:rFonts w:cstheme="minorHAnsi"/>
          <w:b/>
          <w:bCs/>
          <w:sz w:val="24"/>
          <w:szCs w:val="24"/>
        </w:rPr>
        <w:t>využití</w:t>
      </w:r>
      <w:r>
        <w:rPr>
          <w:rFonts w:cstheme="minorHAnsi"/>
          <w:b/>
          <w:bCs/>
          <w:sz w:val="24"/>
          <w:szCs w:val="24"/>
        </w:rPr>
        <w:t xml:space="preserve"> finančních prostředků z reprezentačního fondu jednatelů</w:t>
      </w:r>
    </w:p>
    <w:p w14:paraId="3893F3D9" w14:textId="62728591" w:rsidR="000610ED" w:rsidRPr="00234088" w:rsidRDefault="003264BF" w:rsidP="00234088">
      <w:pPr>
        <w:pStyle w:val="Odstavecseseznamem"/>
        <w:numPr>
          <w:ilvl w:val="0"/>
          <w:numId w:val="6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234088">
        <w:rPr>
          <w:rFonts w:cstheme="minorHAnsi"/>
          <w:color w:val="212529"/>
          <w:shd w:val="clear" w:color="auto" w:fill="FFFFFF"/>
        </w:rPr>
        <w:t xml:space="preserve">Při jednorázové </w:t>
      </w:r>
      <w:r w:rsidR="005C1660">
        <w:rPr>
          <w:rFonts w:cstheme="minorHAnsi"/>
          <w:color w:val="212529"/>
          <w:shd w:val="clear" w:color="auto" w:fill="FFFFFF"/>
        </w:rPr>
        <w:t>úhradě nákladů na reprezentaci užitím finančních prostředků z reprezentačního fondu jednatelů</w:t>
      </w:r>
      <w:r w:rsidRPr="00234088">
        <w:rPr>
          <w:rFonts w:cstheme="minorHAnsi"/>
          <w:color w:val="212529"/>
          <w:shd w:val="clear" w:color="auto" w:fill="FFFFFF"/>
        </w:rPr>
        <w:t xml:space="preserve"> </w:t>
      </w:r>
      <w:r w:rsidR="005C1660">
        <w:rPr>
          <w:rFonts w:cstheme="minorHAnsi"/>
          <w:color w:val="212529"/>
          <w:shd w:val="clear" w:color="auto" w:fill="FFFFFF"/>
        </w:rPr>
        <w:t>mají jednatelé povinnost</w:t>
      </w:r>
      <w:r w:rsidR="006A63A5" w:rsidRPr="00234088">
        <w:rPr>
          <w:rFonts w:cstheme="minorHAnsi"/>
          <w:color w:val="212529"/>
          <w:shd w:val="clear" w:color="auto" w:fill="FFFFFF"/>
        </w:rPr>
        <w:t xml:space="preserve"> vyžádat si předchozího souhlasu dozorčí rady</w:t>
      </w:r>
      <w:r w:rsidR="005C1660">
        <w:rPr>
          <w:rFonts w:cstheme="minorHAnsi"/>
          <w:color w:val="212529"/>
          <w:shd w:val="clear" w:color="auto" w:fill="FFFFFF"/>
        </w:rPr>
        <w:t xml:space="preserve"> HKO</w:t>
      </w:r>
      <w:r w:rsidRPr="00234088">
        <w:rPr>
          <w:rFonts w:cstheme="minorHAnsi"/>
          <w:color w:val="212529"/>
          <w:shd w:val="clear" w:color="auto" w:fill="FFFFFF"/>
        </w:rPr>
        <w:t xml:space="preserve">, pokud </w:t>
      </w:r>
      <w:r w:rsidR="00B23AE4">
        <w:rPr>
          <w:rFonts w:cstheme="minorHAnsi"/>
          <w:color w:val="212529"/>
          <w:shd w:val="clear" w:color="auto" w:fill="FFFFFF"/>
        </w:rPr>
        <w:t xml:space="preserve">jednorázová úhrada </w:t>
      </w:r>
      <w:r w:rsidRPr="00234088">
        <w:rPr>
          <w:rFonts w:cstheme="minorHAnsi"/>
          <w:color w:val="212529"/>
          <w:shd w:val="clear" w:color="auto" w:fill="FFFFFF"/>
        </w:rPr>
        <w:t xml:space="preserve">přesáhne částku </w:t>
      </w:r>
      <w:r w:rsidR="00B23AE4" w:rsidRPr="00B343ED">
        <w:rPr>
          <w:rFonts w:cstheme="minorHAnsi"/>
          <w:color w:val="212529"/>
          <w:highlight w:val="yellow"/>
          <w:shd w:val="clear" w:color="auto" w:fill="FFFFFF"/>
        </w:rPr>
        <w:t>______________</w:t>
      </w:r>
      <w:r w:rsidRPr="00234088">
        <w:rPr>
          <w:rFonts w:cstheme="minorHAnsi"/>
          <w:color w:val="212529"/>
          <w:shd w:val="clear" w:color="auto" w:fill="FFFFFF"/>
        </w:rPr>
        <w:t xml:space="preserve"> Kč</w:t>
      </w:r>
      <w:r w:rsidR="00B23AE4">
        <w:rPr>
          <w:rFonts w:cstheme="minorHAnsi"/>
          <w:color w:val="212529"/>
          <w:shd w:val="clear" w:color="auto" w:fill="FFFFFF"/>
        </w:rPr>
        <w:t xml:space="preserve"> včetně DPH</w:t>
      </w:r>
      <w:r w:rsidRPr="00234088">
        <w:rPr>
          <w:rFonts w:cstheme="minorHAnsi"/>
          <w:color w:val="212529"/>
          <w:shd w:val="clear" w:color="auto" w:fill="FFFFFF"/>
        </w:rPr>
        <w:t>.</w:t>
      </w:r>
    </w:p>
    <w:p w14:paraId="305B1C03" w14:textId="4EBE9509" w:rsidR="005C1660" w:rsidRDefault="005C1660" w:rsidP="00234088">
      <w:pPr>
        <w:pStyle w:val="Odstavecseseznamem"/>
        <w:numPr>
          <w:ilvl w:val="0"/>
          <w:numId w:val="6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V případě, kdy jednatelé využijí</w:t>
      </w:r>
      <w:r w:rsidR="00B23AE4">
        <w:rPr>
          <w:rFonts w:cstheme="minorHAnsi"/>
          <w:color w:val="212529"/>
          <w:shd w:val="clear" w:color="auto" w:fill="FFFFFF"/>
        </w:rPr>
        <w:t xml:space="preserve"> </w:t>
      </w:r>
      <w:r w:rsidR="00F4201D">
        <w:rPr>
          <w:rFonts w:cstheme="minorHAnsi"/>
          <w:color w:val="212529"/>
          <w:shd w:val="clear" w:color="auto" w:fill="FFFFFF"/>
        </w:rPr>
        <w:t xml:space="preserve">stanovený maximální objem finančních prostředků v reprezentačním fondu jednatelů jediným společníkem dle těchto Pravidel, jakékoliv další náklady na reprezentaci mohou jednatelé vynaložit výlučně až po </w:t>
      </w:r>
      <w:r w:rsidR="00F4201D" w:rsidRPr="00234088">
        <w:rPr>
          <w:rFonts w:cstheme="minorHAnsi"/>
          <w:color w:val="212529"/>
          <w:shd w:val="clear" w:color="auto" w:fill="FFFFFF"/>
        </w:rPr>
        <w:t xml:space="preserve">získání předchozího souhlasu dozorčí rady </w:t>
      </w:r>
      <w:r w:rsidR="00F4201D">
        <w:rPr>
          <w:rFonts w:cstheme="minorHAnsi"/>
          <w:color w:val="212529"/>
          <w:shd w:val="clear" w:color="auto" w:fill="FFFFFF"/>
        </w:rPr>
        <w:t xml:space="preserve">HKO. Dozorčí rada HKO je oprávněná předchozí souhlas jednatelům udělit v případě, </w:t>
      </w:r>
      <w:r w:rsidR="001B2860">
        <w:rPr>
          <w:rFonts w:cstheme="minorHAnsi"/>
          <w:color w:val="212529"/>
          <w:shd w:val="clear" w:color="auto" w:fill="FFFFFF"/>
        </w:rPr>
        <w:t>když</w:t>
      </w:r>
      <w:r w:rsidR="00F4201D">
        <w:rPr>
          <w:rFonts w:cstheme="minorHAnsi"/>
          <w:color w:val="212529"/>
          <w:shd w:val="clear" w:color="auto" w:fill="FFFFFF"/>
        </w:rPr>
        <w:t xml:space="preserve"> stanovený maximální objem finančních prostředků v reprezentačním fondu jednatelů nebude vynaložením předmětných nákladů na reprezentaci překročen kumulativně o</w:t>
      </w:r>
      <w:r w:rsidR="001B2860">
        <w:rPr>
          <w:rFonts w:cstheme="minorHAnsi"/>
          <w:color w:val="212529"/>
          <w:shd w:val="clear" w:color="auto" w:fill="FFFFFF"/>
        </w:rPr>
        <w:t> </w:t>
      </w:r>
      <w:r w:rsidR="00F4201D">
        <w:rPr>
          <w:rFonts w:cstheme="minorHAnsi"/>
          <w:color w:val="212529"/>
          <w:shd w:val="clear" w:color="auto" w:fill="FFFFFF"/>
        </w:rPr>
        <w:t xml:space="preserve">nejvíc </w:t>
      </w:r>
      <w:r w:rsidR="00B343ED">
        <w:rPr>
          <w:rFonts w:cstheme="minorHAnsi"/>
          <w:color w:val="212529"/>
          <w:highlight w:val="yellow"/>
          <w:shd w:val="clear" w:color="auto" w:fill="FFFFFF"/>
        </w:rPr>
        <w:t xml:space="preserve">___ </w:t>
      </w:r>
      <w:r w:rsidR="00F4201D" w:rsidRPr="001B2860">
        <w:rPr>
          <w:rFonts w:cstheme="minorHAnsi"/>
          <w:color w:val="212529"/>
          <w:highlight w:val="yellow"/>
          <w:shd w:val="clear" w:color="auto" w:fill="FFFFFF"/>
        </w:rPr>
        <w:t>%</w:t>
      </w:r>
      <w:r w:rsidR="00F4201D">
        <w:rPr>
          <w:rFonts w:cstheme="minorHAnsi"/>
          <w:color w:val="212529"/>
          <w:shd w:val="clear" w:color="auto" w:fill="FFFFFF"/>
        </w:rPr>
        <w:t>. Jednatelé a dozorč</w:t>
      </w:r>
      <w:r w:rsidR="001B2860">
        <w:rPr>
          <w:rFonts w:cstheme="minorHAnsi"/>
          <w:color w:val="212529"/>
          <w:shd w:val="clear" w:color="auto" w:fill="FFFFFF"/>
        </w:rPr>
        <w:t>í rada</w:t>
      </w:r>
      <w:r w:rsidR="00F4201D">
        <w:rPr>
          <w:rFonts w:cstheme="minorHAnsi"/>
          <w:color w:val="212529"/>
          <w:shd w:val="clear" w:color="auto" w:fill="FFFFFF"/>
        </w:rPr>
        <w:t xml:space="preserve"> HKO mají následně povinnost jediného společníka informovat o této skutečnosti</w:t>
      </w:r>
      <w:r w:rsidR="001B2860">
        <w:rPr>
          <w:rFonts w:cstheme="minorHAnsi"/>
          <w:color w:val="212529"/>
          <w:shd w:val="clear" w:color="auto" w:fill="FFFFFF"/>
        </w:rPr>
        <w:t xml:space="preserve"> bez zbytečného odkladu</w:t>
      </w:r>
      <w:r w:rsidR="00F4201D">
        <w:rPr>
          <w:rFonts w:cstheme="minorHAnsi"/>
          <w:color w:val="212529"/>
          <w:shd w:val="clear" w:color="auto" w:fill="FFFFFF"/>
        </w:rPr>
        <w:t xml:space="preserve"> a požádat </w:t>
      </w:r>
      <w:r w:rsidR="001814F9">
        <w:rPr>
          <w:rFonts w:cstheme="minorHAnsi"/>
          <w:color w:val="212529"/>
          <w:shd w:val="clear" w:color="auto" w:fill="FFFFFF"/>
        </w:rPr>
        <w:t>ho</w:t>
      </w:r>
      <w:r w:rsidR="00F4201D">
        <w:rPr>
          <w:rFonts w:cstheme="minorHAnsi"/>
          <w:color w:val="212529"/>
          <w:shd w:val="clear" w:color="auto" w:fill="FFFFFF"/>
        </w:rPr>
        <w:t xml:space="preserve">, aby rozhodl o </w:t>
      </w:r>
      <w:r w:rsidR="001814F9">
        <w:rPr>
          <w:rFonts w:cstheme="minorHAnsi"/>
          <w:color w:val="212529"/>
          <w:shd w:val="clear" w:color="auto" w:fill="FFFFFF"/>
        </w:rPr>
        <w:t xml:space="preserve">přiměřeném </w:t>
      </w:r>
      <w:r w:rsidR="00F4201D">
        <w:rPr>
          <w:rFonts w:cstheme="minorHAnsi"/>
          <w:color w:val="212529"/>
          <w:shd w:val="clear" w:color="auto" w:fill="FFFFFF"/>
        </w:rPr>
        <w:t xml:space="preserve">navýšení maximálního objemu finančních prostředků </w:t>
      </w:r>
      <w:r w:rsidR="001B2860">
        <w:rPr>
          <w:rFonts w:cstheme="minorHAnsi"/>
          <w:color w:val="212529"/>
          <w:shd w:val="clear" w:color="auto" w:fill="FFFFFF"/>
        </w:rPr>
        <w:t>v reprezentačním fondu jednatelů.</w:t>
      </w:r>
    </w:p>
    <w:p w14:paraId="2E443FDA" w14:textId="6F164A0C" w:rsidR="005C1660" w:rsidRPr="001B2860" w:rsidRDefault="001B2860" w:rsidP="001B2860">
      <w:pPr>
        <w:pStyle w:val="Odstavecseseznamem"/>
        <w:numPr>
          <w:ilvl w:val="0"/>
          <w:numId w:val="6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234088">
        <w:rPr>
          <w:rFonts w:cstheme="minorHAnsi"/>
          <w:color w:val="212529"/>
          <w:shd w:val="clear" w:color="auto" w:fill="FFFFFF"/>
        </w:rPr>
        <w:t>Pokud věc nesnese odkladu a jednatel</w:t>
      </w:r>
      <w:r>
        <w:rPr>
          <w:rFonts w:cstheme="minorHAnsi"/>
          <w:color w:val="212529"/>
          <w:shd w:val="clear" w:color="auto" w:fill="FFFFFF"/>
        </w:rPr>
        <w:t>é nemají</w:t>
      </w:r>
      <w:r w:rsidRPr="00234088">
        <w:rPr>
          <w:rFonts w:cstheme="minorHAnsi"/>
          <w:color w:val="212529"/>
          <w:shd w:val="clear" w:color="auto" w:fill="FFFFFF"/>
        </w:rPr>
        <w:t xml:space="preserve"> časový prostor pro získání předchozího souhlasu dozorčí rady </w:t>
      </w:r>
      <w:r>
        <w:rPr>
          <w:rFonts w:cstheme="minorHAnsi"/>
          <w:color w:val="212529"/>
          <w:shd w:val="clear" w:color="auto" w:fill="FFFFFF"/>
        </w:rPr>
        <w:t xml:space="preserve">HKO </w:t>
      </w:r>
      <w:r w:rsidRPr="00234088">
        <w:rPr>
          <w:rFonts w:cstheme="minorHAnsi"/>
          <w:color w:val="212529"/>
          <w:shd w:val="clear" w:color="auto" w:fill="FFFFFF"/>
        </w:rPr>
        <w:t>dle předchozích odstavců tohoto článku</w:t>
      </w:r>
      <w:r>
        <w:rPr>
          <w:rFonts w:cstheme="minorHAnsi"/>
          <w:color w:val="212529"/>
          <w:shd w:val="clear" w:color="auto" w:fill="FFFFFF"/>
        </w:rPr>
        <w:t xml:space="preserve"> Pravidel, jednatelé mají povinnosti </w:t>
      </w:r>
      <w:r w:rsidRPr="00234088">
        <w:rPr>
          <w:rFonts w:cstheme="minorHAnsi"/>
          <w:color w:val="212529"/>
          <w:shd w:val="clear" w:color="auto" w:fill="FFFFFF"/>
        </w:rPr>
        <w:t xml:space="preserve">nejpozději do </w:t>
      </w:r>
      <w:r w:rsidRPr="00B343ED">
        <w:rPr>
          <w:rFonts w:cstheme="minorHAnsi"/>
          <w:color w:val="212529"/>
          <w:shd w:val="clear" w:color="auto" w:fill="FFFFFF"/>
        </w:rPr>
        <w:t>5</w:t>
      </w:r>
      <w:r>
        <w:rPr>
          <w:rFonts w:cstheme="minorHAnsi"/>
          <w:color w:val="212529"/>
          <w:shd w:val="clear" w:color="auto" w:fill="FFFFFF"/>
        </w:rPr>
        <w:t xml:space="preserve"> pracovních</w:t>
      </w:r>
      <w:r w:rsidRPr="00234088">
        <w:rPr>
          <w:rFonts w:cstheme="minorHAnsi"/>
          <w:color w:val="212529"/>
          <w:shd w:val="clear" w:color="auto" w:fill="FFFFFF"/>
        </w:rPr>
        <w:t xml:space="preserve"> dnů </w:t>
      </w:r>
      <w:r>
        <w:rPr>
          <w:rFonts w:cstheme="minorHAnsi"/>
          <w:color w:val="212529"/>
          <w:shd w:val="clear" w:color="auto" w:fill="FFFFFF"/>
        </w:rPr>
        <w:t xml:space="preserve">si </w:t>
      </w:r>
      <w:r w:rsidRPr="00234088">
        <w:rPr>
          <w:rFonts w:cstheme="minorHAnsi"/>
          <w:color w:val="212529"/>
          <w:shd w:val="clear" w:color="auto" w:fill="FFFFFF"/>
        </w:rPr>
        <w:t xml:space="preserve">vyžádat dodatečný souhlas dozorčí rady </w:t>
      </w:r>
      <w:r>
        <w:rPr>
          <w:rFonts w:cstheme="minorHAnsi"/>
          <w:color w:val="212529"/>
          <w:shd w:val="clear" w:color="auto" w:fill="FFFFFF"/>
        </w:rPr>
        <w:t xml:space="preserve">HKO </w:t>
      </w:r>
      <w:r w:rsidRPr="00234088">
        <w:rPr>
          <w:rFonts w:cstheme="minorHAnsi"/>
          <w:color w:val="212529"/>
          <w:shd w:val="clear" w:color="auto" w:fill="FFFFFF"/>
        </w:rPr>
        <w:t xml:space="preserve">s tím, že pokud tento nebude udělen, </w:t>
      </w:r>
      <w:r>
        <w:rPr>
          <w:rFonts w:cstheme="minorHAnsi"/>
          <w:color w:val="212529"/>
          <w:shd w:val="clear" w:color="auto" w:fill="FFFFFF"/>
        </w:rPr>
        <w:t xml:space="preserve">vzniká Společnosti právo požadovat po </w:t>
      </w:r>
      <w:r w:rsidRPr="00234088">
        <w:rPr>
          <w:rFonts w:cstheme="minorHAnsi"/>
          <w:color w:val="212529"/>
          <w:shd w:val="clear" w:color="auto" w:fill="FFFFFF"/>
        </w:rPr>
        <w:t>jednatel</w:t>
      </w:r>
      <w:r>
        <w:rPr>
          <w:rFonts w:cstheme="minorHAnsi"/>
          <w:color w:val="212529"/>
          <w:shd w:val="clear" w:color="auto" w:fill="FFFFFF"/>
        </w:rPr>
        <w:t>ích náhradu takto vynaložené finanční</w:t>
      </w:r>
      <w:r w:rsidRPr="005C1660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prostředky</w:t>
      </w:r>
      <w:r w:rsidRPr="005C1660">
        <w:rPr>
          <w:rFonts w:cstheme="minorHAnsi"/>
          <w:color w:val="212529"/>
          <w:shd w:val="clear" w:color="auto" w:fill="FFFFFF"/>
        </w:rPr>
        <w:t xml:space="preserve"> z reprezentačního fondu jednatelů</w:t>
      </w:r>
      <w:r w:rsidRPr="00234088">
        <w:rPr>
          <w:rFonts w:cstheme="minorHAnsi"/>
          <w:color w:val="212529"/>
          <w:shd w:val="clear" w:color="auto" w:fill="FFFFFF"/>
        </w:rPr>
        <w:t>.</w:t>
      </w:r>
      <w:bookmarkStart w:id="2" w:name="_GoBack"/>
      <w:bookmarkEnd w:id="2"/>
    </w:p>
    <w:p w14:paraId="00684F34" w14:textId="77777777" w:rsidR="00B343ED" w:rsidRDefault="00B343ED" w:rsidP="009243EE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08DA9976" w14:textId="462FBBDA" w:rsidR="004E7486" w:rsidRDefault="009243EE" w:rsidP="009243EE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>IV.</w:t>
      </w:r>
    </w:p>
    <w:p w14:paraId="0258C933" w14:textId="18A4E464" w:rsidR="009243EE" w:rsidRPr="00AF6382" w:rsidRDefault="009243EE" w:rsidP="009243EE">
      <w:pPr>
        <w:tabs>
          <w:tab w:val="left" w:pos="3402"/>
        </w:tabs>
        <w:ind w:left="360"/>
        <w:jc w:val="center"/>
        <w:rPr>
          <w:rFonts w:cstheme="minorHAnsi"/>
          <w:b/>
          <w:bCs/>
          <w:sz w:val="24"/>
          <w:szCs w:val="24"/>
        </w:rPr>
      </w:pPr>
      <w:r w:rsidRPr="00AF6382">
        <w:rPr>
          <w:rFonts w:cstheme="minorHAnsi"/>
          <w:b/>
          <w:bCs/>
          <w:sz w:val="24"/>
          <w:szCs w:val="24"/>
        </w:rPr>
        <w:t>Závěrečná ustanovení</w:t>
      </w:r>
    </w:p>
    <w:p w14:paraId="232B4AF3" w14:textId="58E79BD3" w:rsidR="009243EE" w:rsidRPr="001B2860" w:rsidRDefault="001B2860" w:rsidP="001B2860">
      <w:pPr>
        <w:pStyle w:val="Odstavecseseznamem"/>
        <w:numPr>
          <w:ilvl w:val="0"/>
          <w:numId w:val="7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Pravidla nabývají</w:t>
      </w:r>
      <w:r w:rsidR="009243EE" w:rsidRPr="001B2860">
        <w:rPr>
          <w:rFonts w:cstheme="minorHAnsi"/>
          <w:color w:val="212529"/>
          <w:shd w:val="clear" w:color="auto" w:fill="FFFFFF"/>
        </w:rPr>
        <w:t xml:space="preserve"> platnosti dnem </w:t>
      </w:r>
      <w:r>
        <w:rPr>
          <w:rFonts w:cstheme="minorHAnsi"/>
          <w:color w:val="212529"/>
          <w:shd w:val="clear" w:color="auto" w:fill="FFFFFF"/>
        </w:rPr>
        <w:t>schválení jediným společníkem</w:t>
      </w:r>
      <w:r w:rsidR="009243EE" w:rsidRPr="001B2860">
        <w:rPr>
          <w:rFonts w:cstheme="minorHAnsi"/>
          <w:color w:val="212529"/>
          <w:shd w:val="clear" w:color="auto" w:fill="FFFFFF"/>
        </w:rPr>
        <w:t xml:space="preserve"> a účinnosti dne </w:t>
      </w:r>
      <w:proofErr w:type="spellStart"/>
      <w:r w:rsidR="00B343ED">
        <w:rPr>
          <w:rFonts w:cstheme="minorHAnsi"/>
          <w:b/>
          <w:bCs/>
          <w:highlight w:val="yellow"/>
        </w:rPr>
        <w:t>dd</w:t>
      </w:r>
      <w:proofErr w:type="spellEnd"/>
      <w:r w:rsidR="00B343ED">
        <w:rPr>
          <w:rFonts w:cstheme="minorHAnsi"/>
          <w:b/>
          <w:bCs/>
          <w:highlight w:val="yellow"/>
        </w:rPr>
        <w:t>. mm</w:t>
      </w:r>
      <w:r w:rsidRPr="00424F3C">
        <w:rPr>
          <w:rFonts w:cstheme="minorHAnsi"/>
          <w:b/>
          <w:bCs/>
          <w:highlight w:val="yellow"/>
        </w:rPr>
        <w:t>.</w:t>
      </w:r>
      <w:r w:rsidR="00B343ED">
        <w:rPr>
          <w:rFonts w:cstheme="minorHAnsi"/>
          <w:b/>
          <w:bCs/>
          <w:highlight w:val="yellow"/>
        </w:rPr>
        <w:t xml:space="preserve"> </w:t>
      </w:r>
      <w:r w:rsidRPr="00424F3C">
        <w:rPr>
          <w:rFonts w:cstheme="minorHAnsi"/>
          <w:b/>
          <w:bCs/>
          <w:highlight w:val="yellow"/>
        </w:rPr>
        <w:t>2019</w:t>
      </w:r>
      <w:r w:rsidR="009243EE" w:rsidRPr="001B2860">
        <w:rPr>
          <w:rFonts w:cstheme="minorHAnsi"/>
          <w:color w:val="212529"/>
          <w:shd w:val="clear" w:color="auto" w:fill="FFFFFF"/>
        </w:rPr>
        <w:t>.</w:t>
      </w:r>
    </w:p>
    <w:p w14:paraId="64B24888" w14:textId="61BBA388" w:rsidR="001B2860" w:rsidRDefault="00DD1AD1" w:rsidP="001B2860">
      <w:pPr>
        <w:pStyle w:val="Odstavecseseznamem"/>
        <w:numPr>
          <w:ilvl w:val="0"/>
          <w:numId w:val="7"/>
        </w:numPr>
        <w:ind w:left="567" w:hanging="567"/>
        <w:jc w:val="both"/>
        <w:rPr>
          <w:rFonts w:cstheme="minorHAnsi"/>
          <w:color w:val="212529"/>
          <w:shd w:val="clear" w:color="auto" w:fill="FFFFFF"/>
        </w:rPr>
      </w:pPr>
      <w:r w:rsidRPr="001B2860">
        <w:rPr>
          <w:rFonts w:cstheme="minorHAnsi"/>
          <w:color w:val="212529"/>
          <w:shd w:val="clear" w:color="auto" w:fill="FFFFFF"/>
        </w:rPr>
        <w:t xml:space="preserve">Znění </w:t>
      </w:r>
      <w:r w:rsidR="001B2860">
        <w:rPr>
          <w:rFonts w:cstheme="minorHAnsi"/>
          <w:color w:val="212529"/>
          <w:shd w:val="clear" w:color="auto" w:fill="FFFFFF"/>
        </w:rPr>
        <w:t>Pravidel bylo před schválením jediným společníkem předložené k předchozímu vyjádření dozorčí radě HKO.</w:t>
      </w:r>
      <w:r w:rsidR="000125BA">
        <w:rPr>
          <w:rFonts w:cstheme="minorHAnsi"/>
          <w:color w:val="212529"/>
          <w:shd w:val="clear" w:color="auto" w:fill="FFFFFF"/>
        </w:rPr>
        <w:t xml:space="preserve"> Schválené znění Pravidel bude předloženo dozorčí radě HKO a jednatelům.</w:t>
      </w:r>
    </w:p>
    <w:p w14:paraId="4B24B68C" w14:textId="77777777" w:rsidR="00B343ED" w:rsidRPr="00B343ED" w:rsidRDefault="009243EE" w:rsidP="001B2860">
      <w:pPr>
        <w:pStyle w:val="Odstavecseseznamem"/>
        <w:numPr>
          <w:ilvl w:val="0"/>
          <w:numId w:val="7"/>
        </w:numPr>
        <w:tabs>
          <w:tab w:val="left" w:pos="3402"/>
        </w:tabs>
        <w:ind w:left="567" w:hanging="567"/>
        <w:jc w:val="both"/>
        <w:rPr>
          <w:rFonts w:cstheme="minorHAnsi"/>
          <w:szCs w:val="24"/>
        </w:rPr>
      </w:pPr>
      <w:r w:rsidRPr="00B343ED">
        <w:rPr>
          <w:rFonts w:cstheme="minorHAnsi"/>
          <w:color w:val="212529"/>
          <w:shd w:val="clear" w:color="auto" w:fill="FFFFFF"/>
        </w:rPr>
        <w:lastRenderedPageBreak/>
        <w:t xml:space="preserve">Jakékoliv změny </w:t>
      </w:r>
      <w:r w:rsidR="001B2860" w:rsidRPr="00B343ED">
        <w:rPr>
          <w:rFonts w:cstheme="minorHAnsi"/>
          <w:color w:val="212529"/>
          <w:shd w:val="clear" w:color="auto" w:fill="FFFFFF"/>
        </w:rPr>
        <w:t>těchto</w:t>
      </w:r>
      <w:r w:rsidRPr="00B343ED">
        <w:rPr>
          <w:rFonts w:cstheme="minorHAnsi"/>
          <w:color w:val="212529"/>
          <w:shd w:val="clear" w:color="auto" w:fill="FFFFFF"/>
        </w:rPr>
        <w:t xml:space="preserve"> </w:t>
      </w:r>
      <w:r w:rsidR="001B2860" w:rsidRPr="00B343ED">
        <w:rPr>
          <w:rFonts w:cstheme="minorHAnsi"/>
          <w:color w:val="212529"/>
          <w:shd w:val="clear" w:color="auto" w:fill="FFFFFF"/>
        </w:rPr>
        <w:t>Pravidel</w:t>
      </w:r>
      <w:r w:rsidRPr="00B343ED">
        <w:rPr>
          <w:rFonts w:cstheme="minorHAnsi"/>
          <w:color w:val="212529"/>
          <w:shd w:val="clear" w:color="auto" w:fill="FFFFFF"/>
        </w:rPr>
        <w:t xml:space="preserve"> lze provádět výhradně písemnými chronologicky číslovanými dodatky. Stane-l</w:t>
      </w:r>
      <w:r w:rsidR="001B2860" w:rsidRPr="00B343ED">
        <w:rPr>
          <w:rFonts w:cstheme="minorHAnsi"/>
          <w:color w:val="212529"/>
          <w:shd w:val="clear" w:color="auto" w:fill="FFFFFF"/>
        </w:rPr>
        <w:t>i se některé ustanovení Pravidel</w:t>
      </w:r>
      <w:r w:rsidRPr="00B343ED">
        <w:rPr>
          <w:rFonts w:cstheme="minorHAnsi"/>
          <w:color w:val="212529"/>
          <w:shd w:val="clear" w:color="auto" w:fill="FFFFFF"/>
        </w:rPr>
        <w:t xml:space="preserve"> neplatné či neúčinné, může být na</w:t>
      </w:r>
      <w:r w:rsidR="001B2860" w:rsidRPr="00B343ED">
        <w:rPr>
          <w:rFonts w:cstheme="minorHAnsi"/>
          <w:color w:val="212529"/>
          <w:shd w:val="clear" w:color="auto" w:fill="FFFFFF"/>
        </w:rPr>
        <w:t>hrazeno písemným dodatkem k těmto</w:t>
      </w:r>
      <w:r w:rsidRPr="00B343ED">
        <w:rPr>
          <w:rFonts w:cstheme="minorHAnsi"/>
          <w:color w:val="212529"/>
          <w:shd w:val="clear" w:color="auto" w:fill="FFFFFF"/>
        </w:rPr>
        <w:t xml:space="preserve"> </w:t>
      </w:r>
      <w:r w:rsidR="001B2860" w:rsidRPr="00B343ED">
        <w:rPr>
          <w:rFonts w:cstheme="minorHAnsi"/>
          <w:color w:val="212529"/>
          <w:shd w:val="clear" w:color="auto" w:fill="FFFFFF"/>
        </w:rPr>
        <w:t>Pravidlem</w:t>
      </w:r>
      <w:r w:rsidRPr="00B343ED">
        <w:rPr>
          <w:rFonts w:cstheme="minorHAnsi"/>
          <w:color w:val="212529"/>
          <w:shd w:val="clear" w:color="auto" w:fill="FFFFFF"/>
        </w:rPr>
        <w:t xml:space="preserve">, přičemž ostatní ustanovení </w:t>
      </w:r>
      <w:r w:rsidR="001B2860" w:rsidRPr="00B343ED">
        <w:rPr>
          <w:rFonts w:cstheme="minorHAnsi"/>
          <w:color w:val="212529"/>
          <w:shd w:val="clear" w:color="auto" w:fill="FFFFFF"/>
        </w:rPr>
        <w:t xml:space="preserve">Pravidel </w:t>
      </w:r>
      <w:r w:rsidRPr="00B343ED">
        <w:rPr>
          <w:rFonts w:cstheme="minorHAnsi"/>
          <w:color w:val="212529"/>
          <w:shd w:val="clear" w:color="auto" w:fill="FFFFFF"/>
        </w:rPr>
        <w:t>zůstávají platná a</w:t>
      </w:r>
      <w:r w:rsidR="001B2860" w:rsidRPr="00B343ED">
        <w:rPr>
          <w:rFonts w:cstheme="minorHAnsi"/>
          <w:color w:val="212529"/>
          <w:shd w:val="clear" w:color="auto" w:fill="FFFFFF"/>
        </w:rPr>
        <w:t> </w:t>
      </w:r>
      <w:r w:rsidRPr="00B343ED">
        <w:rPr>
          <w:rFonts w:cstheme="minorHAnsi"/>
          <w:color w:val="212529"/>
          <w:shd w:val="clear" w:color="auto" w:fill="FFFFFF"/>
        </w:rPr>
        <w:t>účinná</w:t>
      </w:r>
      <w:r w:rsidR="001B2860" w:rsidRPr="00B343ED">
        <w:rPr>
          <w:rFonts w:cstheme="minorHAnsi"/>
          <w:color w:val="212529"/>
          <w:shd w:val="clear" w:color="auto" w:fill="FFFFFF"/>
        </w:rPr>
        <w:t xml:space="preserve"> v původním znění</w:t>
      </w:r>
      <w:r w:rsidRPr="00B343ED">
        <w:rPr>
          <w:rFonts w:cstheme="minorHAnsi"/>
          <w:color w:val="212529"/>
          <w:shd w:val="clear" w:color="auto" w:fill="FFFFFF"/>
        </w:rPr>
        <w:t>.</w:t>
      </w:r>
    </w:p>
    <w:p w14:paraId="5EDB7D0E" w14:textId="77777777" w:rsidR="00B343ED" w:rsidRDefault="00B343ED" w:rsidP="00B343ED">
      <w:pPr>
        <w:pStyle w:val="Odstavecseseznamem"/>
        <w:tabs>
          <w:tab w:val="left" w:pos="3402"/>
        </w:tabs>
        <w:ind w:left="567"/>
        <w:jc w:val="both"/>
        <w:rPr>
          <w:rFonts w:cstheme="minorHAnsi"/>
          <w:szCs w:val="24"/>
        </w:rPr>
      </w:pPr>
    </w:p>
    <w:p w14:paraId="3CB3405A" w14:textId="77777777" w:rsidR="00B343ED" w:rsidRDefault="00B343ED" w:rsidP="00B343ED">
      <w:pPr>
        <w:pStyle w:val="Odstavecseseznamem"/>
        <w:tabs>
          <w:tab w:val="left" w:pos="3402"/>
        </w:tabs>
        <w:ind w:left="567"/>
        <w:jc w:val="both"/>
        <w:rPr>
          <w:rFonts w:cstheme="minorHAnsi"/>
          <w:szCs w:val="24"/>
        </w:rPr>
      </w:pPr>
    </w:p>
    <w:p w14:paraId="43B89AF5" w14:textId="77777777" w:rsidR="00B343ED" w:rsidRDefault="00B343ED" w:rsidP="00B343ED">
      <w:pPr>
        <w:pStyle w:val="Odstavecseseznamem"/>
        <w:tabs>
          <w:tab w:val="left" w:pos="3402"/>
        </w:tabs>
        <w:ind w:left="567"/>
        <w:jc w:val="both"/>
        <w:rPr>
          <w:rFonts w:cstheme="minorHAnsi"/>
          <w:szCs w:val="24"/>
        </w:rPr>
      </w:pPr>
    </w:p>
    <w:p w14:paraId="1C1D7E33" w14:textId="77777777" w:rsidR="00B343ED" w:rsidRDefault="00B343ED" w:rsidP="00B343ED">
      <w:pPr>
        <w:pStyle w:val="Odstavecseseznamem"/>
        <w:tabs>
          <w:tab w:val="left" w:pos="3402"/>
        </w:tabs>
        <w:ind w:left="567"/>
        <w:jc w:val="both"/>
        <w:rPr>
          <w:rFonts w:cstheme="minorHAnsi"/>
          <w:szCs w:val="24"/>
        </w:rPr>
      </w:pPr>
    </w:p>
    <w:p w14:paraId="327F3229" w14:textId="77777777" w:rsidR="00B343ED" w:rsidRPr="00B343ED" w:rsidRDefault="00B343ED" w:rsidP="00B343ED">
      <w:pPr>
        <w:pStyle w:val="Odstavecseseznamem"/>
        <w:tabs>
          <w:tab w:val="left" w:pos="3402"/>
        </w:tabs>
        <w:ind w:left="567"/>
        <w:jc w:val="both"/>
        <w:rPr>
          <w:rFonts w:cstheme="minorHAnsi"/>
          <w:szCs w:val="24"/>
        </w:rPr>
      </w:pPr>
    </w:p>
    <w:p w14:paraId="02CCE006" w14:textId="5A7BEA61" w:rsidR="000610ED" w:rsidRDefault="004E7486" w:rsidP="00B343ED">
      <w:pPr>
        <w:tabs>
          <w:tab w:val="left" w:pos="3402"/>
        </w:tabs>
        <w:jc w:val="both"/>
        <w:rPr>
          <w:rFonts w:cstheme="minorHAnsi"/>
          <w:szCs w:val="24"/>
        </w:rPr>
      </w:pPr>
      <w:r w:rsidRPr="00B343ED">
        <w:rPr>
          <w:rFonts w:cstheme="minorHAnsi"/>
          <w:szCs w:val="24"/>
        </w:rPr>
        <w:t>Svým podpisem jako jednatel Společnosti stvrzuji, že se zněním Pravidel jsem byl níže uvedeného dne obeznámen:</w:t>
      </w:r>
    </w:p>
    <w:p w14:paraId="54B41B3F" w14:textId="77777777" w:rsidR="00B343ED" w:rsidRPr="00B343ED" w:rsidRDefault="00B343ED" w:rsidP="00B343ED">
      <w:pPr>
        <w:tabs>
          <w:tab w:val="left" w:pos="3402"/>
        </w:tabs>
        <w:jc w:val="both"/>
        <w:rPr>
          <w:rFonts w:cstheme="minorHAnsi"/>
          <w:szCs w:val="24"/>
        </w:rPr>
      </w:pPr>
    </w:p>
    <w:p w14:paraId="2974474A" w14:textId="45E698B3" w:rsidR="004E7486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V ______________ dne _______________</w:t>
      </w:r>
    </w:p>
    <w:p w14:paraId="3A7CD6B5" w14:textId="6245A2C3" w:rsidR="004E7486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</w:p>
    <w:p w14:paraId="2481F7D8" w14:textId="1324C75F" w:rsidR="004E7486" w:rsidRPr="001B2860" w:rsidRDefault="004E7486" w:rsidP="001B2860">
      <w:pPr>
        <w:tabs>
          <w:tab w:val="left" w:pos="3402"/>
        </w:tabs>
        <w:spacing w:after="0"/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______________________________</w:t>
      </w:r>
    </w:p>
    <w:p w14:paraId="05014927" w14:textId="3944403D" w:rsidR="004E7486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Bc. Hana Brňáková</w:t>
      </w:r>
    </w:p>
    <w:p w14:paraId="5C90ACA1" w14:textId="77777777" w:rsidR="004E7486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</w:p>
    <w:p w14:paraId="1C861D40" w14:textId="77777777" w:rsidR="00B343ED" w:rsidRPr="001B2860" w:rsidRDefault="00B343ED" w:rsidP="001B2860">
      <w:pPr>
        <w:tabs>
          <w:tab w:val="left" w:pos="3402"/>
        </w:tabs>
        <w:jc w:val="both"/>
        <w:rPr>
          <w:rFonts w:cstheme="minorHAnsi"/>
          <w:szCs w:val="24"/>
        </w:rPr>
      </w:pPr>
    </w:p>
    <w:p w14:paraId="3A568464" w14:textId="77777777" w:rsidR="004E7486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V ______________ dne _______________</w:t>
      </w:r>
    </w:p>
    <w:p w14:paraId="2421B125" w14:textId="77777777" w:rsidR="004E7486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</w:p>
    <w:p w14:paraId="3B95907D" w14:textId="77777777" w:rsidR="004E7486" w:rsidRPr="001B2860" w:rsidRDefault="004E7486" w:rsidP="001B2860">
      <w:pPr>
        <w:tabs>
          <w:tab w:val="left" w:pos="3402"/>
        </w:tabs>
        <w:spacing w:after="0"/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______________________________</w:t>
      </w:r>
    </w:p>
    <w:p w14:paraId="087E6567" w14:textId="3B742A87" w:rsidR="00A43EFC" w:rsidRPr="001B2860" w:rsidRDefault="004E7486" w:rsidP="001B2860">
      <w:pPr>
        <w:tabs>
          <w:tab w:val="left" w:pos="3402"/>
        </w:tabs>
        <w:jc w:val="both"/>
        <w:rPr>
          <w:rFonts w:cstheme="minorHAnsi"/>
          <w:szCs w:val="24"/>
        </w:rPr>
      </w:pPr>
      <w:r w:rsidRPr="001B2860">
        <w:rPr>
          <w:rFonts w:cstheme="minorHAnsi"/>
          <w:szCs w:val="24"/>
        </w:rPr>
        <w:t>René Holuša</w:t>
      </w:r>
    </w:p>
    <w:sectPr w:rsidR="00A43EFC" w:rsidRPr="001B2860" w:rsidSect="00BE39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F8F65F" w15:done="0"/>
  <w15:commentEx w15:paraId="5EF2917B" w15:done="0"/>
  <w15:commentEx w15:paraId="57972720" w15:done="0"/>
  <w15:commentEx w15:paraId="7165BBBA" w15:done="0"/>
  <w15:commentEx w15:paraId="7B00C9C1" w15:done="0"/>
  <w15:commentEx w15:paraId="0069ADCA" w15:done="0"/>
  <w15:commentEx w15:paraId="290715C7" w15:done="0"/>
  <w15:commentEx w15:paraId="61BEFDEB" w15:done="0"/>
  <w15:commentEx w15:paraId="002EFB3C" w15:done="0"/>
  <w15:commentEx w15:paraId="6A82EABC" w15:done="0"/>
  <w15:commentEx w15:paraId="671014CE" w15:done="0"/>
  <w15:commentEx w15:paraId="679766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F8F65F" w16cid:durableId="20F299A5"/>
  <w16cid:commentId w16cid:paraId="5EF2917B" w16cid:durableId="20F57274"/>
  <w16cid:commentId w16cid:paraId="57972720" w16cid:durableId="20F57275"/>
  <w16cid:commentId w16cid:paraId="7165BBBA" w16cid:durableId="20F57276"/>
  <w16cid:commentId w16cid:paraId="7B00C9C1" w16cid:durableId="20F2ABBF"/>
  <w16cid:commentId w16cid:paraId="0069ADCA" w16cid:durableId="20F57278"/>
  <w16cid:commentId w16cid:paraId="791CF800" w16cid:durableId="20E0358F"/>
  <w16cid:commentId w16cid:paraId="61BEFDEB" w16cid:durableId="20F5727A"/>
  <w16cid:commentId w16cid:paraId="002EFB3C" w16cid:durableId="20F5727B"/>
  <w16cid:commentId w16cid:paraId="6A82EABC" w16cid:durableId="20F5727C"/>
  <w16cid:commentId w16cid:paraId="671014CE" w16cid:durableId="20F5727D"/>
  <w16cid:commentId w16cid:paraId="6797668F" w16cid:durableId="20F572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F487E" w14:textId="77777777" w:rsidR="00B748EC" w:rsidRDefault="00B748EC" w:rsidP="00DD1AD1">
      <w:pPr>
        <w:spacing w:after="0" w:line="240" w:lineRule="auto"/>
      </w:pPr>
      <w:r>
        <w:separator/>
      </w:r>
    </w:p>
  </w:endnote>
  <w:endnote w:type="continuationSeparator" w:id="0">
    <w:p w14:paraId="0863A10A" w14:textId="77777777" w:rsidR="00B748EC" w:rsidRDefault="00B748EC" w:rsidP="00DD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DF71" w14:textId="77777777" w:rsidR="00B748EC" w:rsidRDefault="00B748EC" w:rsidP="00DD1AD1">
      <w:pPr>
        <w:spacing w:after="0" w:line="240" w:lineRule="auto"/>
      </w:pPr>
      <w:r>
        <w:separator/>
      </w:r>
    </w:p>
  </w:footnote>
  <w:footnote w:type="continuationSeparator" w:id="0">
    <w:p w14:paraId="0C3EF062" w14:textId="77777777" w:rsidR="00B748EC" w:rsidRDefault="00B748EC" w:rsidP="00DD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CF98E" w14:textId="4F5ACADD" w:rsidR="001814F9" w:rsidRDefault="001814F9" w:rsidP="00DD1AD1">
    <w:pPr>
      <w:pStyle w:val="Zhlav"/>
      <w:jc w:val="center"/>
      <w:rPr>
        <w:noProof/>
        <w:lang w:val="sk-SK" w:eastAsia="sk-SK"/>
      </w:rPr>
    </w:pPr>
  </w:p>
  <w:p w14:paraId="692556E6" w14:textId="77777777" w:rsidR="001814F9" w:rsidRDefault="001814F9" w:rsidP="00DD1AD1">
    <w:pPr>
      <w:pStyle w:val="Zhlav"/>
      <w:jc w:val="center"/>
      <w:rPr>
        <w:noProof/>
        <w:lang w:val="sk-SK" w:eastAsia="sk-SK"/>
      </w:rPr>
    </w:pPr>
  </w:p>
  <w:p w14:paraId="4CDF8581" w14:textId="77777777" w:rsidR="001814F9" w:rsidRDefault="001814F9" w:rsidP="00DD1AD1">
    <w:pPr>
      <w:pStyle w:val="Zhlav"/>
      <w:jc w:val="center"/>
    </w:pPr>
  </w:p>
  <w:p w14:paraId="330EA4E3" w14:textId="77777777" w:rsidR="001814F9" w:rsidRDefault="001814F9" w:rsidP="00DD1AD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3B5"/>
    <w:multiLevelType w:val="hybridMultilevel"/>
    <w:tmpl w:val="6962548C"/>
    <w:lvl w:ilvl="0" w:tplc="CB9E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6335"/>
    <w:multiLevelType w:val="hybridMultilevel"/>
    <w:tmpl w:val="088E6B58"/>
    <w:lvl w:ilvl="0" w:tplc="365E02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14B7C"/>
    <w:multiLevelType w:val="hybridMultilevel"/>
    <w:tmpl w:val="BC7A3E76"/>
    <w:lvl w:ilvl="0" w:tplc="AB4AE5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4445"/>
    <w:multiLevelType w:val="hybridMultilevel"/>
    <w:tmpl w:val="BC7A3E76"/>
    <w:lvl w:ilvl="0" w:tplc="AB4AE5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3273"/>
    <w:multiLevelType w:val="hybridMultilevel"/>
    <w:tmpl w:val="C2466B36"/>
    <w:lvl w:ilvl="0" w:tplc="D3585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9070E"/>
    <w:multiLevelType w:val="hybridMultilevel"/>
    <w:tmpl w:val="BC7A3E76"/>
    <w:lvl w:ilvl="0" w:tplc="AB4AE5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59F5"/>
    <w:multiLevelType w:val="hybridMultilevel"/>
    <w:tmpl w:val="BC7A3E76"/>
    <w:lvl w:ilvl="0" w:tplc="AB4AE5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oš Katkovčin">
    <w15:presenceInfo w15:providerId="Windows Live" w15:userId="3487de9d20e2964d"/>
  </w15:person>
  <w15:person w15:author="Maroš Katkovčin [2]">
    <w15:presenceInfo w15:providerId="None" w15:userId="Maroš Katkovč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FC"/>
    <w:rsid w:val="000125BA"/>
    <w:rsid w:val="000610ED"/>
    <w:rsid w:val="000B0D67"/>
    <w:rsid w:val="000C30B2"/>
    <w:rsid w:val="00175DAF"/>
    <w:rsid w:val="001814F9"/>
    <w:rsid w:val="00184455"/>
    <w:rsid w:val="00192194"/>
    <w:rsid w:val="001B2860"/>
    <w:rsid w:val="00220FB3"/>
    <w:rsid w:val="00234088"/>
    <w:rsid w:val="002C0542"/>
    <w:rsid w:val="002E5A38"/>
    <w:rsid w:val="00305579"/>
    <w:rsid w:val="00307891"/>
    <w:rsid w:val="003264BF"/>
    <w:rsid w:val="003D536D"/>
    <w:rsid w:val="00424F3C"/>
    <w:rsid w:val="00433CE5"/>
    <w:rsid w:val="004E7486"/>
    <w:rsid w:val="00540758"/>
    <w:rsid w:val="00556439"/>
    <w:rsid w:val="005C1660"/>
    <w:rsid w:val="006A63A5"/>
    <w:rsid w:val="006C6E48"/>
    <w:rsid w:val="007E2C7B"/>
    <w:rsid w:val="007F2992"/>
    <w:rsid w:val="008D28E0"/>
    <w:rsid w:val="009243EE"/>
    <w:rsid w:val="009A587E"/>
    <w:rsid w:val="009B20DD"/>
    <w:rsid w:val="00A43EFC"/>
    <w:rsid w:val="00AE062C"/>
    <w:rsid w:val="00AF6382"/>
    <w:rsid w:val="00B23AE4"/>
    <w:rsid w:val="00B343ED"/>
    <w:rsid w:val="00B344C9"/>
    <w:rsid w:val="00B748EC"/>
    <w:rsid w:val="00B87D45"/>
    <w:rsid w:val="00B90BE5"/>
    <w:rsid w:val="00BA29CE"/>
    <w:rsid w:val="00BE39DC"/>
    <w:rsid w:val="00BF2FD8"/>
    <w:rsid w:val="00C65965"/>
    <w:rsid w:val="00CF0EBB"/>
    <w:rsid w:val="00D56470"/>
    <w:rsid w:val="00D7203B"/>
    <w:rsid w:val="00DA0913"/>
    <w:rsid w:val="00DD1509"/>
    <w:rsid w:val="00DD1AD1"/>
    <w:rsid w:val="00F4201D"/>
    <w:rsid w:val="00F446F8"/>
    <w:rsid w:val="00F80CB3"/>
    <w:rsid w:val="00F834CA"/>
    <w:rsid w:val="00FB3144"/>
    <w:rsid w:val="00FB6622"/>
    <w:rsid w:val="00FD1566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E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07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7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7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7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7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7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AD1"/>
  </w:style>
  <w:style w:type="paragraph" w:styleId="Zpat">
    <w:name w:val="footer"/>
    <w:basedOn w:val="Normln"/>
    <w:link w:val="ZpatChar"/>
    <w:uiPriority w:val="99"/>
    <w:unhideWhenUsed/>
    <w:rsid w:val="00DD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E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07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7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7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7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7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7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AD1"/>
  </w:style>
  <w:style w:type="paragraph" w:styleId="Zpat">
    <w:name w:val="footer"/>
    <w:basedOn w:val="Normln"/>
    <w:link w:val="ZpatChar"/>
    <w:uiPriority w:val="99"/>
    <w:unhideWhenUsed/>
    <w:rsid w:val="00DD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2B9B-8AC4-46A4-BCCF-26766E30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1023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Řičánková</dc:creator>
  <cp:lastModifiedBy>Zahradníková Renata</cp:lastModifiedBy>
  <cp:revision>3</cp:revision>
  <dcterms:created xsi:type="dcterms:W3CDTF">2019-08-22T06:57:00Z</dcterms:created>
  <dcterms:modified xsi:type="dcterms:W3CDTF">2019-08-22T07:04:00Z</dcterms:modified>
</cp:coreProperties>
</file>